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F20" w:rsidRDefault="00D053A4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proofErr w:type="spellStart"/>
      <w:r>
        <w:rPr>
          <w:rFonts w:ascii="Arial" w:hAnsi="Arial" w:cs="Arial"/>
          <w:b/>
          <w:bCs/>
          <w:kern w:val="0"/>
          <w:sz w:val="24"/>
          <w:lang w:val="en-GB"/>
        </w:rPr>
        <w:t>3GPP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proofErr w:type="spellStart"/>
      <w:r>
        <w:rPr>
          <w:rFonts w:ascii="Arial" w:hAnsi="Arial" w:cs="Arial"/>
          <w:b/>
          <w:bCs/>
          <w:kern w:val="0"/>
          <w:sz w:val="24"/>
          <w:lang w:val="en-GB"/>
        </w:rPr>
        <w:t>TSG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-RAN </w:t>
      </w:r>
      <w:proofErr w:type="spellStart"/>
      <w:r>
        <w:rPr>
          <w:rFonts w:ascii="Arial" w:hAnsi="Arial" w:cs="Arial"/>
          <w:b/>
          <w:bCs/>
          <w:kern w:val="0"/>
          <w:sz w:val="24"/>
          <w:lang w:val="en-GB"/>
        </w:rPr>
        <w:t>WG2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 Meeting #</w:t>
      </w:r>
      <w:r>
        <w:rPr>
          <w:rFonts w:ascii="Arial" w:hAnsi="Arial" w:cs="Arial" w:hint="eastAsia"/>
          <w:b/>
          <w:bCs/>
          <w:kern w:val="0"/>
          <w:sz w:val="24"/>
        </w:rPr>
        <w:t>10</w:t>
      </w:r>
      <w:r>
        <w:rPr>
          <w:rFonts w:ascii="Arial" w:hAnsi="Arial" w:cs="Arial"/>
          <w:b/>
          <w:bCs/>
          <w:kern w:val="0"/>
          <w:sz w:val="24"/>
        </w:rPr>
        <w:t>7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kern w:val="0"/>
          <w:sz w:val="24"/>
        </w:rPr>
        <w:t xml:space="preserve">                         </w:t>
      </w:r>
      <w:r>
        <w:rPr>
          <w:rFonts w:ascii="Arial" w:hAnsi="Arial" w:cs="Arial"/>
          <w:b/>
          <w:bCs/>
          <w:kern w:val="0"/>
          <w:sz w:val="24"/>
        </w:rPr>
        <w:t xml:space="preserve">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 </w:t>
      </w:r>
      <w:proofErr w:type="spellStart"/>
      <w:r>
        <w:rPr>
          <w:rFonts w:ascii="Arial" w:hAnsi="Arial" w:cs="Arial" w:hint="eastAsia"/>
          <w:b/>
          <w:bCs/>
          <w:kern w:val="0"/>
          <w:sz w:val="24"/>
          <w:lang w:val="en-GB"/>
        </w:rPr>
        <w:t>R2</w:t>
      </w:r>
      <w:proofErr w:type="spellEnd"/>
      <w:r>
        <w:rPr>
          <w:rFonts w:ascii="Arial" w:hAnsi="Arial" w:cs="Arial" w:hint="eastAsia"/>
          <w:b/>
          <w:bCs/>
          <w:kern w:val="0"/>
          <w:sz w:val="24"/>
          <w:lang w:val="en-GB"/>
        </w:rPr>
        <w:t>-1</w:t>
      </w:r>
      <w:r>
        <w:rPr>
          <w:rFonts w:ascii="Arial" w:hAnsi="Arial" w:cs="Arial"/>
          <w:b/>
          <w:bCs/>
          <w:kern w:val="0"/>
          <w:sz w:val="24"/>
        </w:rPr>
        <w:t>9</w:t>
      </w:r>
      <w:r w:rsidR="00131F49">
        <w:rPr>
          <w:rFonts w:ascii="Arial" w:hAnsi="Arial" w:cs="Arial"/>
          <w:b/>
          <w:bCs/>
          <w:kern w:val="0"/>
          <w:sz w:val="24"/>
        </w:rPr>
        <w:t>09794</w:t>
      </w:r>
    </w:p>
    <w:p w:rsidR="00291F20" w:rsidRDefault="00D053A4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r>
        <w:rPr>
          <w:rFonts w:ascii="Arial" w:hAnsi="Arial" w:cs="Arial"/>
          <w:b/>
          <w:bCs/>
          <w:kern w:val="0"/>
          <w:sz w:val="24"/>
        </w:rPr>
        <w:t>Prague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kern w:val="0"/>
          <w:sz w:val="24"/>
        </w:rPr>
        <w:t>Czech Republic</w:t>
      </w:r>
      <w:r>
        <w:rPr>
          <w:rFonts w:ascii="Arial" w:hAnsi="Arial" w:cs="Arial" w:hint="eastAsia"/>
          <w:b/>
          <w:bCs/>
          <w:kern w:val="0"/>
          <w:sz w:val="24"/>
        </w:rPr>
        <w:t>,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26</w:t>
      </w:r>
      <w:proofErr w:type="spellStart"/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 – </w:t>
      </w:r>
      <w:r>
        <w:rPr>
          <w:rFonts w:ascii="Arial" w:hAnsi="Arial" w:cs="Arial"/>
          <w:b/>
          <w:bCs/>
          <w:kern w:val="0"/>
          <w:sz w:val="24"/>
        </w:rPr>
        <w:t>30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</w:t>
      </w:r>
      <w:r>
        <w:rPr>
          <w:rFonts w:ascii="Arial" w:hAnsi="Arial" w:cs="Arial"/>
          <w:b/>
          <w:bCs/>
          <w:kern w:val="0"/>
          <w:sz w:val="24"/>
          <w:vertAlign w:val="superscript"/>
        </w:rPr>
        <w:t>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</w:rPr>
        <w:t>August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2019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:rsidR="00291F20" w:rsidRDefault="00291F20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:rsidR="00291F20" w:rsidRDefault="00D053A4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  <w:r>
        <w:rPr>
          <w:rFonts w:ascii="Arial" w:hAnsi="Arial" w:cs="Arial"/>
          <w:b/>
          <w:bCs/>
          <w:snapToGrid w:val="0"/>
          <w:kern w:val="0"/>
          <w:sz w:val="24"/>
        </w:rPr>
        <w:t>, China Southern Power Grid Co., Ltd</w:t>
      </w:r>
    </w:p>
    <w:p w:rsidR="00291F20" w:rsidRDefault="00D053A4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Ambiguity of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UE</w:t>
      </w:r>
      <w:proofErr w:type="spellEnd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FDD</w:t>
      </w:r>
      <w:proofErr w:type="spellEnd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/TDD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FR1</w:t>
      </w:r>
      <w:proofErr w:type="spellEnd"/>
      <w:r>
        <w:rPr>
          <w:rFonts w:ascii="Arial" w:hAnsi="Arial" w:cs="Arial"/>
          <w:b/>
          <w:bCs/>
          <w:snapToGrid w:val="0"/>
          <w:kern w:val="0"/>
          <w:sz w:val="24"/>
        </w:rPr>
        <w:t>/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FR2</w:t>
      </w:r>
      <w:proofErr w:type="spellEnd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capabilities</w:t>
      </w:r>
      <w:bookmarkStart w:id="0" w:name="_GoBack"/>
      <w:bookmarkEnd w:id="0"/>
    </w:p>
    <w:p w:rsidR="00291F20" w:rsidRDefault="00D053A4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10.4.4</w:t>
      </w:r>
    </w:p>
    <w:p w:rsidR="00291F20" w:rsidRDefault="00D053A4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291F20" w:rsidRDefault="00D053A4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Background</w:t>
      </w:r>
    </w:p>
    <w:p w:rsidR="00291F20" w:rsidRDefault="00D053A4">
      <w:pPr>
        <w:spacing w:before="156"/>
      </w:pPr>
      <w:r>
        <w:t xml:space="preserve">In current 38.331/38.306, there are many </w:t>
      </w:r>
      <w:proofErr w:type="spellStart"/>
      <w:r>
        <w:t>UE</w:t>
      </w:r>
      <w:proofErr w:type="spellEnd"/>
      <w:r>
        <w:t xml:space="preserve"> capabilities are defined with “TDD/</w:t>
      </w:r>
      <w:proofErr w:type="spellStart"/>
      <w:r>
        <w:t>FDD</w:t>
      </w:r>
      <w:proofErr w:type="spellEnd"/>
      <w:r>
        <w:t xml:space="preserve"> diff”, “</w:t>
      </w:r>
      <w:proofErr w:type="spellStart"/>
      <w:r>
        <w:t>FR1</w:t>
      </w:r>
      <w:proofErr w:type="spellEnd"/>
      <w:r>
        <w:t>/</w:t>
      </w:r>
      <w:proofErr w:type="spellStart"/>
      <w:r>
        <w:t>FR2</w:t>
      </w:r>
      <w:proofErr w:type="spellEnd"/>
      <w:r>
        <w:t xml:space="preserve"> diff” attribution, which means </w:t>
      </w:r>
      <w:proofErr w:type="spellStart"/>
      <w:r>
        <w:t>UE</w:t>
      </w:r>
      <w:proofErr w:type="spellEnd"/>
      <w:r>
        <w:t xml:space="preserve"> can indicate different capability values for TDD/</w:t>
      </w:r>
      <w:proofErr w:type="spellStart"/>
      <w:r>
        <w:t>FDD</w:t>
      </w:r>
      <w:proofErr w:type="spellEnd"/>
      <w:r>
        <w:t xml:space="preserve"> and </w:t>
      </w:r>
      <w:proofErr w:type="spellStart"/>
      <w:r>
        <w:t>FR1</w:t>
      </w:r>
      <w:proofErr w:type="spellEnd"/>
      <w:r>
        <w:t>/</w:t>
      </w:r>
      <w:proofErr w:type="spellStart"/>
      <w:r>
        <w:t>FR2</w:t>
      </w:r>
      <w:proofErr w:type="spellEnd"/>
      <w:r>
        <w:t xml:space="preserve">. However, considering </w:t>
      </w:r>
      <w:proofErr w:type="spellStart"/>
      <w:r>
        <w:t>UE</w:t>
      </w:r>
      <w:proofErr w:type="spellEnd"/>
      <w:r>
        <w:t xml:space="preserve"> can operate on CA with mixture of</w:t>
      </w:r>
      <w:r>
        <w:t xml:space="preserve"> TDD/</w:t>
      </w:r>
      <w:proofErr w:type="spellStart"/>
      <w:r>
        <w:t>FDD</w:t>
      </w:r>
      <w:proofErr w:type="spellEnd"/>
      <w:r>
        <w:t xml:space="preserve">, </w:t>
      </w:r>
      <w:proofErr w:type="spellStart"/>
      <w:r>
        <w:t>FR1</w:t>
      </w:r>
      <w:proofErr w:type="spellEnd"/>
      <w:r>
        <w:t>/</w:t>
      </w:r>
      <w:proofErr w:type="spellStart"/>
      <w:r>
        <w:t>FR2</w:t>
      </w:r>
      <w:proofErr w:type="spellEnd"/>
      <w:r>
        <w:t xml:space="preserve"> serving cells. From network perspective, it should be clarified how network should </w:t>
      </w:r>
      <w:r>
        <w:rPr>
          <w:rFonts w:hint="eastAsia"/>
        </w:rPr>
        <w:t>inte</w:t>
      </w:r>
      <w:r>
        <w:t>r</w:t>
      </w:r>
      <w:r>
        <w:rPr>
          <w:rFonts w:hint="eastAsia"/>
        </w:rPr>
        <w:t>pr</w:t>
      </w:r>
      <w:r>
        <w:t>e</w:t>
      </w:r>
      <w:r>
        <w:rPr>
          <w:rFonts w:hint="eastAsia"/>
        </w:rPr>
        <w:t>t</w:t>
      </w:r>
      <w:r>
        <w:t xml:space="preserve"> </w:t>
      </w:r>
      <w:r>
        <w:rPr>
          <w:rFonts w:hint="eastAsia"/>
        </w:rPr>
        <w:t>and</w:t>
      </w:r>
      <w:r>
        <w:t xml:space="preserve"> work on those capabilities. </w:t>
      </w:r>
    </w:p>
    <w:p w:rsidR="00291F20" w:rsidRDefault="00D053A4">
      <w:pPr>
        <w:spacing w:before="156"/>
      </w:pPr>
      <w:r>
        <w:t xml:space="preserve">In this document, we mainly discussed the ambiguity issue of </w:t>
      </w:r>
      <w:proofErr w:type="spellStart"/>
      <w:r>
        <w:t>UE</w:t>
      </w:r>
      <w:proofErr w:type="spellEnd"/>
      <w:r>
        <w:t xml:space="preserve"> capabilities, and provided our views to physical</w:t>
      </w:r>
      <w:r>
        <w:t xml:space="preserve"> capabilities, measurement/mobility capabilities</w:t>
      </w:r>
      <w:r>
        <w:rPr>
          <w:rFonts w:eastAsia="宋体"/>
        </w:rPr>
        <w:t xml:space="preserve">, and </w:t>
      </w:r>
      <w:proofErr w:type="spellStart"/>
      <w:r>
        <w:rPr>
          <w:rFonts w:eastAsia="宋体"/>
        </w:rPr>
        <w:t>L2</w:t>
      </w:r>
      <w:proofErr w:type="spellEnd"/>
      <w:r>
        <w:rPr>
          <w:rFonts w:eastAsia="宋体"/>
        </w:rPr>
        <w:t xml:space="preserve"> &amp; other capabilities separately.</w:t>
      </w:r>
    </w:p>
    <w:p w:rsidR="00291F20" w:rsidRDefault="00D053A4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Physical capabilities</w:t>
      </w:r>
    </w:p>
    <w:p w:rsidR="00291F20" w:rsidRDefault="00D053A4">
      <w:pPr>
        <w:spacing w:before="156"/>
      </w:pPr>
      <w:r>
        <w:t>The physical capabilities which are defined with TDD/</w:t>
      </w:r>
      <w:proofErr w:type="spellStart"/>
      <w:r>
        <w:t>FDD</w:t>
      </w:r>
      <w:proofErr w:type="spellEnd"/>
      <w:r>
        <w:t xml:space="preserve">, </w:t>
      </w:r>
      <w:proofErr w:type="spellStart"/>
      <w:r>
        <w:t>FR1</w:t>
      </w:r>
      <w:proofErr w:type="spellEnd"/>
      <w:r>
        <w:t>/</w:t>
      </w:r>
      <w:proofErr w:type="spellStart"/>
      <w:r>
        <w:t>FR2</w:t>
      </w:r>
      <w:proofErr w:type="spellEnd"/>
      <w:r>
        <w:t xml:space="preserve"> differentiation are listed in below table. For CA </w:t>
      </w:r>
      <w:proofErr w:type="spellStart"/>
      <w:r>
        <w:t>UEs</w:t>
      </w:r>
      <w:proofErr w:type="spellEnd"/>
      <w:r>
        <w:t>, some physical functions</w:t>
      </w:r>
      <w:r>
        <w:t xml:space="preserve"> may involve multiple serving cells, such as cross carrier scheduling, </w:t>
      </w:r>
      <w:proofErr w:type="spellStart"/>
      <w:r>
        <w:t>TPC</w:t>
      </w:r>
      <w:proofErr w:type="spellEnd"/>
      <w:r>
        <w:t xml:space="preserve"> command… etc. In case the TDD/</w:t>
      </w:r>
      <w:proofErr w:type="spellStart"/>
      <w:r>
        <w:t>FDD</w:t>
      </w:r>
      <w:proofErr w:type="spellEnd"/>
      <w:r>
        <w:t xml:space="preserve"> or </w:t>
      </w:r>
      <w:proofErr w:type="spellStart"/>
      <w:r>
        <w:t>FR1</w:t>
      </w:r>
      <w:proofErr w:type="spellEnd"/>
      <w:r>
        <w:t>/</w:t>
      </w:r>
      <w:proofErr w:type="spellStart"/>
      <w:r>
        <w:t>FR2</w:t>
      </w:r>
      <w:proofErr w:type="spellEnd"/>
      <w:r>
        <w:t xml:space="preserve"> cells are configured within one cell group, and </w:t>
      </w:r>
      <w:proofErr w:type="spellStart"/>
      <w:r>
        <w:t>UE</w:t>
      </w:r>
      <w:proofErr w:type="spellEnd"/>
      <w:r>
        <w:t xml:space="preserve"> indicates different capabilities for </w:t>
      </w:r>
      <w:proofErr w:type="spellStart"/>
      <w:r>
        <w:t>FDD</w:t>
      </w:r>
      <w:proofErr w:type="spellEnd"/>
      <w:r>
        <w:t xml:space="preserve">/TDD or </w:t>
      </w:r>
      <w:proofErr w:type="spellStart"/>
      <w:r>
        <w:t>FR1</w:t>
      </w:r>
      <w:proofErr w:type="spellEnd"/>
      <w:r>
        <w:t>/</w:t>
      </w:r>
      <w:proofErr w:type="spellStart"/>
      <w:r>
        <w:t>FR2</w:t>
      </w:r>
      <w:proofErr w:type="spellEnd"/>
      <w:r>
        <w:t>. It should be clarified which</w:t>
      </w:r>
      <w:r>
        <w:t xml:space="preserve"> cell’s duplex mode or FR mode should be a reference. </w:t>
      </w:r>
    </w:p>
    <w:p w:rsidR="00291F20" w:rsidRDefault="00D053A4">
      <w:pPr>
        <w:spacing w:before="156"/>
      </w:pPr>
      <w:r>
        <w:t>In following table, we provided our analysis to each physical capability, and identified the capabilities with ambiguity issues.</w:t>
      </w:r>
    </w:p>
    <w:p w:rsidR="00291F20" w:rsidRDefault="00D053A4">
      <w:pPr>
        <w:spacing w:before="156"/>
        <w:jc w:val="center"/>
      </w:pPr>
      <w:r>
        <w:t xml:space="preserve">Table 1 </w:t>
      </w:r>
      <w:proofErr w:type="spellStart"/>
      <w:r>
        <w:t>FDD</w:t>
      </w:r>
      <w:proofErr w:type="spellEnd"/>
      <w:r>
        <w:t xml:space="preserve">/TDD, </w:t>
      </w:r>
      <w:proofErr w:type="spellStart"/>
      <w:r>
        <w:t>FR1</w:t>
      </w:r>
      <w:proofErr w:type="spellEnd"/>
      <w:r>
        <w:t>/</w:t>
      </w:r>
      <w:proofErr w:type="spellStart"/>
      <w:r>
        <w:t>FR2</w:t>
      </w:r>
      <w:proofErr w:type="spellEnd"/>
      <w:r>
        <w:t xml:space="preserve"> difference capabilities for physical layer</w:t>
      </w:r>
    </w:p>
    <w:tbl>
      <w:tblPr>
        <w:tblStyle w:val="afc"/>
        <w:tblW w:w="946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110"/>
        <w:gridCol w:w="851"/>
        <w:gridCol w:w="4502"/>
      </w:tblGrid>
      <w:tr w:rsidR="00291F20">
        <w:tc>
          <w:tcPr>
            <w:tcW w:w="4110" w:type="dxa"/>
            <w:shd w:val="clear" w:color="auto" w:fill="D1E8B3" w:themeFill="accent5" w:themeFillTint="66"/>
          </w:tcPr>
          <w:p w:rsidR="00291F20" w:rsidRDefault="00D053A4">
            <w:p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UE</w:t>
            </w:r>
            <w:proofErr w:type="spellEnd"/>
            <w:r>
              <w:rPr>
                <w:lang w:eastAsia="en-US"/>
              </w:rPr>
              <w:t xml:space="preserve"> P</w:t>
            </w:r>
            <w:r>
              <w:rPr>
                <w:lang w:eastAsia="en-US"/>
              </w:rPr>
              <w:t>hysical Capabilities</w:t>
            </w:r>
          </w:p>
        </w:tc>
        <w:tc>
          <w:tcPr>
            <w:tcW w:w="851" w:type="dxa"/>
            <w:shd w:val="clear" w:color="auto" w:fill="D1E8B3" w:themeFill="accent5" w:themeFillTint="66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Ambiguity?</w:t>
            </w:r>
          </w:p>
        </w:tc>
        <w:tc>
          <w:tcPr>
            <w:tcW w:w="4502" w:type="dxa"/>
            <w:shd w:val="clear" w:color="auto" w:fill="D1E8B3" w:themeFill="accent5" w:themeFillTint="66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:rsidR="00291F20">
        <w:tc>
          <w:tcPr>
            <w:tcW w:w="4110" w:type="dxa"/>
            <w:shd w:val="clear" w:color="auto" w:fill="FBD8E7" w:themeFill="accent3" w:themeFillTint="33"/>
          </w:tcPr>
          <w:p w:rsidR="00291F20" w:rsidRDefault="00D053A4">
            <w:pPr>
              <w:pStyle w:val="afffffff3"/>
              <w:numPr>
                <w:ilvl w:val="0"/>
                <w:numId w:val="4"/>
              </w:numPr>
              <w:spacing w:after="0"/>
              <w:ind w:left="317" w:hanging="317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phy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Parameters</w:t>
            </w:r>
            <w:r>
              <w:rPr>
                <w:color w:val="FF0000"/>
                <w:lang w:eastAsia="en-US"/>
              </w:rPr>
              <w:t>XDD</w:t>
            </w:r>
            <w:proofErr w:type="spellEnd"/>
            <w:r>
              <w:rPr>
                <w:lang w:eastAsia="en-US"/>
              </w:rPr>
              <w:t>-Diff</w:t>
            </w:r>
          </w:p>
        </w:tc>
        <w:tc>
          <w:tcPr>
            <w:tcW w:w="851" w:type="dxa"/>
            <w:shd w:val="clear" w:color="auto" w:fill="FBD8E7" w:themeFill="accent3" w:themeFillTint="33"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  <w:tc>
          <w:tcPr>
            <w:tcW w:w="4502" w:type="dxa"/>
            <w:shd w:val="clear" w:color="auto" w:fill="FBD8E7" w:themeFill="accent3" w:themeFillTint="33"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5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dynamicSFI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dynamicSFI</w:t>
            </w:r>
            <w:proofErr w:type="spellEnd"/>
            <w:proofErr w:type="gramEnd"/>
            <w:r>
              <w:rPr>
                <w:lang w:eastAsia="en-US"/>
              </w:rPr>
              <w:t xml:space="preserve"> does not support Cross Carrier Scheduling, so NW can determine this feature based on the duplex mode of each serving cell. 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5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twoPUCCH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F0</w:t>
            </w:r>
            <w:proofErr w:type="spellEnd"/>
            <w:r>
              <w:rPr>
                <w:lang w:eastAsia="en-US"/>
              </w:rPr>
              <w:t>-2-</w:t>
            </w:r>
            <w:proofErr w:type="spellStart"/>
            <w:r>
              <w:rPr>
                <w:lang w:eastAsia="en-US"/>
              </w:rPr>
              <w:t>ConsecSymbols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Corresponding to the duplex mode of each serving cell.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5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twoDifferentTPC</w:t>
            </w:r>
            <w:proofErr w:type="spellEnd"/>
            <w:r>
              <w:rPr>
                <w:lang w:eastAsia="en-US"/>
              </w:rPr>
              <w:t>-Loop-PUSCH</w:t>
            </w:r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Yes</w:t>
            </w:r>
          </w:p>
        </w:tc>
        <w:tc>
          <w:tcPr>
            <w:tcW w:w="4502" w:type="dxa"/>
            <w:vMerge w:val="restart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Need to clarify which cell’s duplex mode should be referred to? E.g., the cell which sends the DCI command or the cell which applies the </w:t>
            </w:r>
            <w:proofErr w:type="spellStart"/>
            <w:r>
              <w:rPr>
                <w:lang w:eastAsia="en-US"/>
              </w:rPr>
              <w:t>TPC</w:t>
            </w:r>
            <w:proofErr w:type="spellEnd"/>
            <w:r>
              <w:rPr>
                <w:lang w:eastAsia="en-US"/>
              </w:rPr>
              <w:t xml:space="preserve"> command, or both?</w:t>
            </w:r>
          </w:p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Note: see </w:t>
            </w:r>
            <w:r>
              <w:rPr>
                <w:lang w:eastAsia="en-US"/>
              </w:rPr>
              <w:t>detail analysis below.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5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twoDifferentTPC</w:t>
            </w:r>
            <w:proofErr w:type="spellEnd"/>
            <w:r>
              <w:rPr>
                <w:lang w:eastAsia="en-US"/>
              </w:rPr>
              <w:t>-Loop-</w:t>
            </w:r>
            <w:proofErr w:type="spellStart"/>
            <w:r>
              <w:rPr>
                <w:lang w:eastAsia="en-US"/>
              </w:rPr>
              <w:t>PUCCH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Yes</w:t>
            </w:r>
          </w:p>
        </w:tc>
        <w:tc>
          <w:tcPr>
            <w:tcW w:w="4502" w:type="dxa"/>
            <w:vMerge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5"/>
              </w:numPr>
              <w:spacing w:after="0"/>
            </w:pPr>
            <w:r>
              <w:lastRenderedPageBreak/>
              <w:t>dl-</w:t>
            </w:r>
            <w:proofErr w:type="spellStart"/>
            <w:r>
              <w:t>SchedulingOffset</w:t>
            </w:r>
            <w:proofErr w:type="spellEnd"/>
            <w:r>
              <w:t>-</w:t>
            </w:r>
            <w:proofErr w:type="spellStart"/>
            <w:r>
              <w:t>PDSCH-TypeA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Yes</w:t>
            </w:r>
          </w:p>
        </w:tc>
        <w:tc>
          <w:tcPr>
            <w:tcW w:w="4502" w:type="dxa"/>
            <w:vMerge w:val="restart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For cross carrier scheduling among TDD and </w:t>
            </w:r>
            <w:proofErr w:type="spellStart"/>
            <w:r>
              <w:rPr>
                <w:lang w:eastAsia="en-US"/>
              </w:rPr>
              <w:t>FDD</w:t>
            </w:r>
            <w:proofErr w:type="spellEnd"/>
            <w:r>
              <w:rPr>
                <w:lang w:eastAsia="en-US"/>
              </w:rPr>
              <w:t>. It is unclear which cell should be referred to? E.g. Duplex mode of scheduling cell or scheduled cell?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5"/>
              </w:numPr>
              <w:spacing w:after="0"/>
            </w:pPr>
            <w:r>
              <w:t>dl-</w:t>
            </w:r>
            <w:proofErr w:type="spellStart"/>
            <w:r>
              <w:t>SchedulingOffset</w:t>
            </w:r>
            <w:proofErr w:type="spellEnd"/>
            <w:r>
              <w:t>-</w:t>
            </w:r>
            <w:proofErr w:type="spellStart"/>
            <w:r>
              <w:t>PDSCH-TypeB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Yes</w:t>
            </w:r>
          </w:p>
        </w:tc>
        <w:tc>
          <w:tcPr>
            <w:tcW w:w="4502" w:type="dxa"/>
            <w:vMerge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5"/>
              </w:numPr>
              <w:spacing w:after="0"/>
            </w:pPr>
            <w:r>
              <w:t>ul-</w:t>
            </w:r>
            <w:proofErr w:type="spellStart"/>
            <w:r>
              <w:t>SchedulingOffset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Yes</w:t>
            </w:r>
          </w:p>
        </w:tc>
        <w:tc>
          <w:tcPr>
            <w:tcW w:w="4502" w:type="dxa"/>
            <w:vMerge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  <w:shd w:val="clear" w:color="auto" w:fill="FBD8E7" w:themeFill="accent3" w:themeFillTint="33"/>
          </w:tcPr>
          <w:p w:rsidR="00291F20" w:rsidRDefault="00D053A4">
            <w:pPr>
              <w:pStyle w:val="afffffff3"/>
              <w:numPr>
                <w:ilvl w:val="0"/>
                <w:numId w:val="4"/>
              </w:numPr>
              <w:spacing w:after="0"/>
              <w:ind w:left="317" w:hanging="317"/>
            </w:pPr>
            <w:proofErr w:type="spellStart"/>
            <w:r>
              <w:t>phy</w:t>
            </w:r>
            <w:proofErr w:type="spellEnd"/>
            <w:r>
              <w:t>-</w:t>
            </w:r>
            <w:proofErr w:type="spellStart"/>
            <w:r>
              <w:t>Parameters</w:t>
            </w:r>
            <w:r>
              <w:rPr>
                <w:color w:val="FF0000"/>
              </w:rPr>
              <w:t>FRX</w:t>
            </w:r>
            <w:proofErr w:type="spellEnd"/>
            <w:r>
              <w:t>-Diff</w:t>
            </w:r>
          </w:p>
        </w:tc>
        <w:tc>
          <w:tcPr>
            <w:tcW w:w="851" w:type="dxa"/>
            <w:shd w:val="clear" w:color="auto" w:fill="FBD8E7" w:themeFill="accent3" w:themeFillTint="33"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  <w:tc>
          <w:tcPr>
            <w:tcW w:w="4502" w:type="dxa"/>
            <w:shd w:val="clear" w:color="auto" w:fill="FBD8E7" w:themeFill="accent3" w:themeFillTint="33"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dynamicSFI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dynamicSFI</w:t>
            </w:r>
            <w:proofErr w:type="spellEnd"/>
            <w:proofErr w:type="gramEnd"/>
            <w:r>
              <w:rPr>
                <w:lang w:eastAsia="en-US"/>
              </w:rPr>
              <w:t xml:space="preserve"> does not support Cross Carrier Scheduling, so NW can determine this feature based on the FR mode of each serving cell.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twoFL-DMRS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 w:val="restart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Corresponding to the FR mode of each serving cell. 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supportedDMRS-TypeDL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supportedDMRS-TypeUL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semiOpenLoopCSI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 w:val="restart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Corresponding to the FR mode of the cell which is configured to send csi-report. 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csi-</w:t>
            </w:r>
            <w:proofErr w:type="spellStart"/>
            <w:r>
              <w:rPr>
                <w:lang w:eastAsia="en-US"/>
              </w:rPr>
              <w:t>ReportWithoutPMI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csi-</w:t>
            </w:r>
            <w:proofErr w:type="spellStart"/>
            <w:r>
              <w:rPr>
                <w:lang w:eastAsia="en-US"/>
              </w:rPr>
              <w:t>ReportWithoutCQI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onePortsPTRS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Corresponding to the FR mode of each serving cell. 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twoPUCCH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F0</w:t>
            </w:r>
            <w:proofErr w:type="spellEnd"/>
            <w:r>
              <w:rPr>
                <w:lang w:eastAsia="en-US"/>
              </w:rPr>
              <w:t>-2-</w:t>
            </w:r>
            <w:proofErr w:type="spellStart"/>
            <w:r>
              <w:rPr>
                <w:lang w:eastAsia="en-US"/>
              </w:rPr>
              <w:t>ConsecSymbols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Corresponding to the FR mode of each serving cell.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pucch-F2-WithFH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 w:val="restart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These capabilities are used to indicate the feature of “</w:t>
            </w:r>
            <w:proofErr w:type="spellStart"/>
            <w:r>
              <w:rPr>
                <w:lang w:eastAsia="en-US"/>
              </w:rPr>
              <w:t>frequencyHopping</w:t>
            </w:r>
            <w:proofErr w:type="spellEnd"/>
            <w:r>
              <w:rPr>
                <w:lang w:eastAsia="en-US"/>
              </w:rPr>
              <w:t xml:space="preserve">” or </w:t>
            </w:r>
            <w:r>
              <w:rPr>
                <w:lang w:eastAsia="en-US"/>
              </w:rPr>
              <w:t>“</w:t>
            </w:r>
            <w:proofErr w:type="spellStart"/>
            <w:r>
              <w:rPr>
                <w:lang w:eastAsia="en-US"/>
              </w:rPr>
              <w:t>withoutFrequencyHopping</w:t>
            </w:r>
            <w:proofErr w:type="spellEnd"/>
            <w:r>
              <w:rPr>
                <w:lang w:eastAsia="en-US"/>
              </w:rPr>
              <w:t xml:space="preserve">” for </w:t>
            </w:r>
            <w:proofErr w:type="spellStart"/>
            <w:r>
              <w:rPr>
                <w:lang w:eastAsia="en-US"/>
              </w:rPr>
              <w:t>PUCCH</w:t>
            </w:r>
            <w:proofErr w:type="spellEnd"/>
            <w:r>
              <w:rPr>
                <w:lang w:eastAsia="en-US"/>
              </w:rPr>
              <w:t xml:space="preserve"> format-X. NW can determine the feature based on the FR mode of each serving cell.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pucch-F3-WithFH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pucch-F4-WithFH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freqHoppingPUCCH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F0</w:t>
            </w:r>
            <w:proofErr w:type="spellEnd"/>
            <w:r>
              <w:rPr>
                <w:lang w:eastAsia="en-US"/>
              </w:rPr>
              <w:t>-2</w:t>
            </w:r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freqHoppingPUCCH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F1</w:t>
            </w:r>
            <w:proofErr w:type="spellEnd"/>
            <w:r>
              <w:rPr>
                <w:lang w:eastAsia="en-US"/>
              </w:rPr>
              <w:t>-3-4</w:t>
            </w:r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mux-SR-</w:t>
            </w:r>
            <w:proofErr w:type="spellStart"/>
            <w:r>
              <w:rPr>
                <w:lang w:eastAsia="en-US"/>
              </w:rPr>
              <w:t>HARQ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ACK</w:t>
            </w:r>
            <w:proofErr w:type="spellEnd"/>
            <w:r>
              <w:rPr>
                <w:lang w:eastAsia="en-US"/>
              </w:rPr>
              <w:t>-CSI-</w:t>
            </w:r>
            <w:proofErr w:type="spellStart"/>
            <w:r>
              <w:rPr>
                <w:lang w:eastAsia="en-US"/>
              </w:rPr>
              <w:t>PUCCH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MultiPerSlot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Corresponding to the FR mode of each serving cell.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uci-CodeBlockSegmentation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Corresponding to the FR mode of each serving cell.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onePUCCH-LongAndShortFormat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Corresponding to the FR mode of each serving cell.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twoPUCCH-AnyOthersInSlot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Corresponding to the FR mode of each serving cell.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intraSlotFreqHopping</w:t>
            </w:r>
            <w:proofErr w:type="spellEnd"/>
            <w:r>
              <w:rPr>
                <w:lang w:eastAsia="en-US"/>
              </w:rPr>
              <w:t>-PUSCH</w:t>
            </w:r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Corresponding to the FR mode of each serving cell.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pusch-</w:t>
            </w:r>
            <w:proofErr w:type="spellStart"/>
            <w:r>
              <w:rPr>
                <w:lang w:eastAsia="en-US"/>
              </w:rPr>
              <w:t>LBRM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Corresponding to the FR mode of each serving cell.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pdcch-BlindDetectionCA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Corresponding to the FR mode </w:t>
            </w:r>
            <w:r>
              <w:rPr>
                <w:lang w:eastAsia="en-US"/>
              </w:rPr>
              <w:t>of scheduling cell.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tpc</w:t>
            </w:r>
            <w:proofErr w:type="spellEnd"/>
            <w:r>
              <w:rPr>
                <w:lang w:eastAsia="en-US"/>
              </w:rPr>
              <w:t>-PUSCH-</w:t>
            </w:r>
            <w:proofErr w:type="spellStart"/>
            <w:r>
              <w:rPr>
                <w:lang w:eastAsia="en-US"/>
              </w:rPr>
              <w:t>RNTI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Yes</w:t>
            </w:r>
          </w:p>
        </w:tc>
        <w:tc>
          <w:tcPr>
            <w:tcW w:w="4502" w:type="dxa"/>
            <w:vMerge w:val="restart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Need to clarify which cell’s FR mode should be referred to? E.g., the cell which sends the DCI command or the cell which applies the </w:t>
            </w:r>
            <w:proofErr w:type="spellStart"/>
            <w:r>
              <w:rPr>
                <w:lang w:eastAsia="en-US"/>
              </w:rPr>
              <w:t>TPC</w:t>
            </w:r>
            <w:proofErr w:type="spellEnd"/>
            <w:r>
              <w:rPr>
                <w:lang w:eastAsia="en-US"/>
              </w:rPr>
              <w:t xml:space="preserve"> command, or both?</w:t>
            </w:r>
          </w:p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Note: see detail analysis below.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tpc-PUCCH-RNTI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Yes</w:t>
            </w:r>
          </w:p>
        </w:tc>
        <w:tc>
          <w:tcPr>
            <w:tcW w:w="4502" w:type="dxa"/>
            <w:vMerge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tpc</w:t>
            </w:r>
            <w:proofErr w:type="spellEnd"/>
            <w:r>
              <w:rPr>
                <w:lang w:eastAsia="en-US"/>
              </w:rPr>
              <w:t>-SRS-</w:t>
            </w:r>
            <w:proofErr w:type="spellStart"/>
            <w:r>
              <w:rPr>
                <w:lang w:eastAsia="en-US"/>
              </w:rPr>
              <w:t>RNTI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Yes</w:t>
            </w:r>
          </w:p>
        </w:tc>
        <w:tc>
          <w:tcPr>
            <w:tcW w:w="4502" w:type="dxa"/>
            <w:vMerge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absoluteTPC</w:t>
            </w:r>
            <w:proofErr w:type="spellEnd"/>
            <w:r>
              <w:rPr>
                <w:lang w:eastAsia="en-US"/>
              </w:rPr>
              <w:t>-Command</w:t>
            </w:r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highlight w:val="yellow"/>
                <w:lang w:eastAsia="en-US"/>
              </w:rPr>
            </w:pPr>
            <w:r>
              <w:rPr>
                <w:color w:val="FF0000"/>
                <w:lang w:eastAsia="en-US"/>
              </w:rPr>
              <w:t>Yes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Need to clarify which cell’s FR mode should be referred to? E.g., the cell which sends the DCI </w:t>
            </w:r>
            <w:r>
              <w:rPr>
                <w:lang w:eastAsia="en-US"/>
              </w:rPr>
              <w:lastRenderedPageBreak/>
              <w:t xml:space="preserve">command or the cell which applies the </w:t>
            </w:r>
            <w:proofErr w:type="spellStart"/>
            <w:r>
              <w:rPr>
                <w:lang w:eastAsia="en-US"/>
              </w:rPr>
              <w:t>TPC</w:t>
            </w:r>
            <w:proofErr w:type="spellEnd"/>
            <w:r>
              <w:rPr>
                <w:lang w:eastAsia="en-US"/>
              </w:rPr>
              <w:t xml:space="preserve"> command, or both?</w:t>
            </w:r>
          </w:p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Note: see detail analysis below.</w:t>
            </w:r>
          </w:p>
        </w:tc>
      </w:tr>
      <w:tr w:rsidR="00291F20">
        <w:trPr>
          <w:trHeight w:val="401"/>
        </w:trPr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twoDifferentTPC</w:t>
            </w:r>
            <w:proofErr w:type="spellEnd"/>
            <w:r>
              <w:rPr>
                <w:lang w:eastAsia="en-US"/>
              </w:rPr>
              <w:t>-Loop-PUS</w:t>
            </w:r>
            <w:r>
              <w:rPr>
                <w:lang w:eastAsia="en-US"/>
              </w:rPr>
              <w:t>CH</w:t>
            </w:r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Yes</w:t>
            </w:r>
          </w:p>
        </w:tc>
        <w:tc>
          <w:tcPr>
            <w:tcW w:w="4502" w:type="dxa"/>
            <w:vMerge w:val="restart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Need to clarify which cell’s FR mode should be referred to? E.g., the cell which sends the DCI command or the cell which applies the </w:t>
            </w:r>
            <w:proofErr w:type="spellStart"/>
            <w:r>
              <w:rPr>
                <w:lang w:eastAsia="en-US"/>
              </w:rPr>
              <w:t>TPC</w:t>
            </w:r>
            <w:proofErr w:type="spellEnd"/>
            <w:r>
              <w:rPr>
                <w:lang w:eastAsia="en-US"/>
              </w:rPr>
              <w:t xml:space="preserve"> command, or both?</w:t>
            </w:r>
          </w:p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Note: see detail analysis below.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twoDifferentTPC</w:t>
            </w:r>
            <w:proofErr w:type="spellEnd"/>
            <w:r>
              <w:rPr>
                <w:lang w:eastAsia="en-US"/>
              </w:rPr>
              <w:t>-Loop-</w:t>
            </w:r>
            <w:proofErr w:type="spellStart"/>
            <w:r>
              <w:rPr>
                <w:lang w:eastAsia="en-US"/>
              </w:rPr>
              <w:t>PUCCH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Yes</w:t>
            </w:r>
          </w:p>
        </w:tc>
        <w:tc>
          <w:tcPr>
            <w:tcW w:w="4502" w:type="dxa"/>
            <w:vMerge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pusch-</w:t>
            </w:r>
            <w:proofErr w:type="spellStart"/>
            <w:r>
              <w:rPr>
                <w:lang w:eastAsia="en-US"/>
              </w:rPr>
              <w:t>HalfPi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BPSK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Indicates whether the </w:t>
            </w:r>
            <w:proofErr w:type="spellStart"/>
            <w:r>
              <w:rPr>
                <w:lang w:eastAsia="en-US"/>
              </w:rPr>
              <w:t>UE</w:t>
            </w:r>
            <w:proofErr w:type="spellEnd"/>
            <w:r>
              <w:rPr>
                <w:lang w:eastAsia="en-US"/>
              </w:rPr>
              <w:t xml:space="preserve"> supports pi/2-</w:t>
            </w:r>
            <w:proofErr w:type="spellStart"/>
            <w:r>
              <w:rPr>
                <w:lang w:eastAsia="en-US"/>
              </w:rPr>
              <w:t>BPSK</w:t>
            </w:r>
            <w:proofErr w:type="spellEnd"/>
            <w:r>
              <w:rPr>
                <w:lang w:eastAsia="en-US"/>
              </w:rPr>
              <w:t xml:space="preserve"> modulation scheme for PUSCH. Mandatory with capability signalling for </w:t>
            </w:r>
            <w:proofErr w:type="spellStart"/>
            <w:r>
              <w:rPr>
                <w:lang w:eastAsia="en-US"/>
              </w:rPr>
              <w:t>FR2</w:t>
            </w:r>
            <w:proofErr w:type="spellEnd"/>
            <w:r>
              <w:rPr>
                <w:lang w:eastAsia="en-US"/>
              </w:rPr>
              <w:t xml:space="preserve"> and optional for </w:t>
            </w:r>
            <w:proofErr w:type="spellStart"/>
            <w:r>
              <w:rPr>
                <w:lang w:eastAsia="en-US"/>
              </w:rPr>
              <w:t>FR1</w:t>
            </w:r>
            <w:proofErr w:type="spellEnd"/>
            <w:r>
              <w:rPr>
                <w:lang w:eastAsia="en-US"/>
              </w:rPr>
              <w:t xml:space="preserve">. </w:t>
            </w:r>
          </w:p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Corresponding to the FR mode of each serving cell.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pucch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F3</w:t>
            </w:r>
            <w:proofErr w:type="spellEnd"/>
            <w:r>
              <w:rPr>
                <w:lang w:eastAsia="en-US"/>
              </w:rPr>
              <w:t>-4-</w:t>
            </w:r>
            <w:proofErr w:type="spellStart"/>
            <w:r>
              <w:rPr>
                <w:lang w:eastAsia="en-US"/>
              </w:rPr>
              <w:t>HalfPi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BPSK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Indicates whether the </w:t>
            </w:r>
            <w:proofErr w:type="spellStart"/>
            <w:r>
              <w:rPr>
                <w:lang w:eastAsia="en-US"/>
              </w:rPr>
              <w:t>UE</w:t>
            </w:r>
            <w:proofErr w:type="spellEnd"/>
            <w:r>
              <w:rPr>
                <w:lang w:eastAsia="en-US"/>
              </w:rPr>
              <w:t xml:space="preserve"> supports pi/2-</w:t>
            </w:r>
            <w:proofErr w:type="spellStart"/>
            <w:r>
              <w:rPr>
                <w:lang w:eastAsia="en-US"/>
              </w:rPr>
              <w:t>BPSK</w:t>
            </w:r>
            <w:proofErr w:type="spellEnd"/>
            <w:r>
              <w:rPr>
                <w:lang w:eastAsia="en-US"/>
              </w:rPr>
              <w:t xml:space="preserve"> for </w:t>
            </w:r>
            <w:proofErr w:type="spellStart"/>
            <w:r>
              <w:rPr>
                <w:lang w:eastAsia="en-US"/>
              </w:rPr>
              <w:t>PUCCH</w:t>
            </w:r>
            <w:proofErr w:type="spellEnd"/>
            <w:r>
              <w:rPr>
                <w:lang w:eastAsia="en-US"/>
              </w:rPr>
              <w:t xml:space="preserve"> format 3/4. Mandatory with capability signalling for </w:t>
            </w:r>
            <w:proofErr w:type="spellStart"/>
            <w:r>
              <w:rPr>
                <w:lang w:eastAsia="en-US"/>
              </w:rPr>
              <w:t>FR2</w:t>
            </w:r>
            <w:proofErr w:type="spellEnd"/>
            <w:r>
              <w:rPr>
                <w:lang w:eastAsia="en-US"/>
              </w:rPr>
              <w:t xml:space="preserve"> and optional for </w:t>
            </w:r>
            <w:proofErr w:type="spellStart"/>
            <w:r>
              <w:rPr>
                <w:lang w:eastAsia="en-US"/>
              </w:rPr>
              <w:t>FR1</w:t>
            </w:r>
            <w:proofErr w:type="spellEnd"/>
            <w:r>
              <w:rPr>
                <w:lang w:eastAsia="en-US"/>
              </w:rPr>
              <w:t xml:space="preserve">. </w:t>
            </w:r>
          </w:p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Corresponding to the FR mode of each serving cell.  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almostContiguousCP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OFDM</w:t>
            </w:r>
            <w:proofErr w:type="spellEnd"/>
            <w:r>
              <w:rPr>
                <w:lang w:eastAsia="en-US"/>
              </w:rPr>
              <w:t>-UL</w:t>
            </w:r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Indicates whether the </w:t>
            </w:r>
            <w:proofErr w:type="spellStart"/>
            <w:r>
              <w:rPr>
                <w:lang w:eastAsia="en-US"/>
              </w:rPr>
              <w:t>UE</w:t>
            </w:r>
            <w:proofErr w:type="spellEnd"/>
            <w:r>
              <w:rPr>
                <w:lang w:eastAsia="en-US"/>
              </w:rPr>
              <w:t xml:space="preserve"> supports almo</w:t>
            </w:r>
            <w:r>
              <w:rPr>
                <w:lang w:eastAsia="en-US"/>
              </w:rPr>
              <w:t xml:space="preserve">st contiguous UL </w:t>
            </w:r>
            <w:proofErr w:type="spellStart"/>
            <w:r>
              <w:rPr>
                <w:lang w:eastAsia="en-US"/>
              </w:rPr>
              <w:t>CP-OFDM</w:t>
            </w:r>
            <w:proofErr w:type="spellEnd"/>
            <w:r>
              <w:rPr>
                <w:lang w:eastAsia="en-US"/>
              </w:rPr>
              <w:t xml:space="preserve"> transmissions. Corresponding to the FR mode of each serving cell.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sp</w:t>
            </w:r>
            <w:proofErr w:type="spellEnd"/>
            <w:r>
              <w:rPr>
                <w:lang w:eastAsia="en-US"/>
              </w:rPr>
              <w:t>-CSI-RS</w:t>
            </w:r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 w:val="restart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Corresponding to the FR mode of the cell which sends the semi-persistence CSI-RS resources.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sp</w:t>
            </w:r>
            <w:proofErr w:type="spellEnd"/>
            <w:r>
              <w:rPr>
                <w:lang w:eastAsia="en-US"/>
              </w:rPr>
              <w:t>-CSI-IM</w:t>
            </w:r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tdd-</w:t>
            </w:r>
            <w:proofErr w:type="spellStart"/>
            <w:r>
              <w:rPr>
                <w:lang w:eastAsia="en-US"/>
              </w:rPr>
              <w:t>MultiDL</w:t>
            </w:r>
            <w:proofErr w:type="spellEnd"/>
            <w:r>
              <w:rPr>
                <w:lang w:eastAsia="en-US"/>
              </w:rPr>
              <w:t>-UL-</w:t>
            </w:r>
            <w:proofErr w:type="spellStart"/>
            <w:r>
              <w:rPr>
                <w:lang w:eastAsia="en-US"/>
              </w:rPr>
              <w:t>SwitchPerSlot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Relates to </w:t>
            </w:r>
            <w:r>
              <w:rPr>
                <w:lang w:eastAsia="en-US"/>
              </w:rPr>
              <w:t>the TDD-UL-DL configuration, corresponding to the FR mode of each serving cell.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multipleCORESET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Indicates whether </w:t>
            </w:r>
            <w:proofErr w:type="spellStart"/>
            <w:r>
              <w:rPr>
                <w:lang w:eastAsia="en-US"/>
              </w:rPr>
              <w:t>UE</w:t>
            </w:r>
            <w:proofErr w:type="spellEnd"/>
            <w:r>
              <w:rPr>
                <w:lang w:eastAsia="en-US"/>
              </w:rPr>
              <w:t xml:space="preserve"> supports multiple </w:t>
            </w:r>
            <w:proofErr w:type="spellStart"/>
            <w:r>
              <w:rPr>
                <w:lang w:eastAsia="en-US"/>
              </w:rPr>
              <w:t>CORESETs</w:t>
            </w:r>
            <w:proofErr w:type="spellEnd"/>
            <w:r>
              <w:rPr>
                <w:lang w:eastAsia="en-US"/>
              </w:rPr>
              <w:t xml:space="preserve"> other than </w:t>
            </w:r>
            <w:proofErr w:type="spellStart"/>
            <w:r>
              <w:rPr>
                <w:lang w:eastAsia="en-US"/>
              </w:rPr>
              <w:t>CORESET#0</w:t>
            </w:r>
            <w:proofErr w:type="spellEnd"/>
            <w:r>
              <w:rPr>
                <w:lang w:eastAsia="en-US"/>
              </w:rPr>
              <w:t xml:space="preserve">, mandatory with capability signalling for </w:t>
            </w:r>
            <w:proofErr w:type="spellStart"/>
            <w:r>
              <w:rPr>
                <w:lang w:eastAsia="en-US"/>
              </w:rPr>
              <w:t>FR2</w:t>
            </w:r>
            <w:proofErr w:type="spellEnd"/>
            <w:r>
              <w:rPr>
                <w:lang w:eastAsia="en-US"/>
              </w:rPr>
              <w:t xml:space="preserve"> and optional for </w:t>
            </w:r>
            <w:proofErr w:type="spellStart"/>
            <w:r>
              <w:rPr>
                <w:lang w:eastAsia="en-US"/>
              </w:rPr>
              <w:t>FR1</w:t>
            </w:r>
            <w:proofErr w:type="spellEnd"/>
            <w:r>
              <w:rPr>
                <w:lang w:eastAsia="en-US"/>
              </w:rPr>
              <w:t xml:space="preserve">. </w:t>
            </w:r>
          </w:p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NW can determine t</w:t>
            </w:r>
            <w:r>
              <w:rPr>
                <w:lang w:eastAsia="en-US"/>
              </w:rPr>
              <w:t xml:space="preserve">he feature based on the FR mode of each serving cell. 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csi-RS-IM-</w:t>
            </w:r>
            <w:proofErr w:type="spellStart"/>
            <w:r>
              <w:rPr>
                <w:lang w:eastAsia="en-US"/>
              </w:rPr>
              <w:t>ReceptionForFeedback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 w:val="restart"/>
          </w:tcPr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For band combination between </w:t>
            </w:r>
            <w:proofErr w:type="spellStart"/>
            <w:r>
              <w:rPr>
                <w:lang w:eastAsia="en-US"/>
              </w:rPr>
              <w:t>FR1</w:t>
            </w:r>
            <w:proofErr w:type="spellEnd"/>
            <w:r>
              <w:rPr>
                <w:lang w:eastAsia="en-US"/>
              </w:rPr>
              <w:t xml:space="preserve"> and </w:t>
            </w:r>
            <w:proofErr w:type="spellStart"/>
            <w:r>
              <w:rPr>
                <w:lang w:eastAsia="en-US"/>
              </w:rPr>
              <w:t>FR2</w:t>
            </w:r>
            <w:proofErr w:type="spellEnd"/>
            <w:r>
              <w:rPr>
                <w:lang w:eastAsia="en-US"/>
              </w:rPr>
              <w:t>, it can be further limited by field “</w:t>
            </w:r>
            <w:proofErr w:type="spellStart"/>
            <w:r>
              <w:rPr>
                <w:lang w:eastAsia="en-US"/>
              </w:rPr>
              <w:t>phy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ParametersFRX</w:t>
            </w:r>
            <w:proofErr w:type="spellEnd"/>
            <w:r>
              <w:rPr>
                <w:lang w:eastAsia="en-US"/>
              </w:rPr>
              <w:t xml:space="preserve">-Diff” in </w:t>
            </w:r>
            <w:proofErr w:type="spellStart"/>
            <w:r>
              <w:rPr>
                <w:lang w:eastAsia="en-US"/>
              </w:rPr>
              <w:t>fr1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fr2</w:t>
            </w:r>
            <w:proofErr w:type="spellEnd"/>
            <w:r>
              <w:rPr>
                <w:lang w:eastAsia="en-US"/>
              </w:rPr>
              <w:t>-Add-</w:t>
            </w:r>
            <w:proofErr w:type="spellStart"/>
            <w:r>
              <w:rPr>
                <w:lang w:eastAsia="en-US"/>
              </w:rPr>
              <w:t>UE</w:t>
            </w:r>
            <w:proofErr w:type="spellEnd"/>
            <w:r>
              <w:rPr>
                <w:lang w:eastAsia="en-US"/>
              </w:rPr>
              <w:t xml:space="preserve">-NR-Capabilities in </w:t>
            </w:r>
            <w:proofErr w:type="spellStart"/>
            <w:r>
              <w:rPr>
                <w:lang w:eastAsia="en-US"/>
              </w:rPr>
              <w:t>UE</w:t>
            </w:r>
            <w:proofErr w:type="spellEnd"/>
            <w:r>
              <w:rPr>
                <w:lang w:eastAsia="en-US"/>
              </w:rPr>
              <w:t xml:space="preserve">-NR-Capability. </w:t>
            </w:r>
            <w:r>
              <w:rPr>
                <w:lang w:eastAsia="en-US"/>
              </w:rPr>
              <w:t>(RP-182812)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csi-RS-</w:t>
            </w:r>
            <w:proofErr w:type="spellStart"/>
            <w:r>
              <w:rPr>
                <w:lang w:eastAsia="en-US"/>
              </w:rPr>
              <w:t>ProcFrameworkForSRS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csi-</w:t>
            </w:r>
            <w:proofErr w:type="spellStart"/>
            <w:r>
              <w:rPr>
                <w:lang w:eastAsia="en-US"/>
              </w:rPr>
              <w:t>ReportFramework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mux-SR-</w:t>
            </w:r>
            <w:proofErr w:type="spellStart"/>
            <w:r>
              <w:rPr>
                <w:lang w:eastAsia="en-US"/>
              </w:rPr>
              <w:t>HARQ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ACK</w:t>
            </w:r>
            <w:proofErr w:type="spellEnd"/>
            <w:r>
              <w:rPr>
                <w:lang w:eastAsia="en-US"/>
              </w:rPr>
              <w:t>-CSI-</w:t>
            </w:r>
            <w:proofErr w:type="spellStart"/>
            <w:r>
              <w:rPr>
                <w:lang w:eastAsia="en-US"/>
              </w:rPr>
              <w:t>PUCCH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OncePerSlot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Corresponding to the FR mode of each serving cell.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mux-SR-</w:t>
            </w:r>
            <w:proofErr w:type="spellStart"/>
            <w:r>
              <w:rPr>
                <w:lang w:eastAsia="en-US"/>
              </w:rPr>
              <w:t>HARQ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ACK-PUCCH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Corresponding to the FR mode of each serving cell.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mux-</w:t>
            </w:r>
            <w:proofErr w:type="spellStart"/>
            <w:r>
              <w:rPr>
                <w:lang w:eastAsia="en-US"/>
              </w:rPr>
              <w:t>MultipleGroupCtrlCH</w:t>
            </w:r>
            <w:proofErr w:type="spellEnd"/>
            <w:r>
              <w:rPr>
                <w:lang w:eastAsia="en-US"/>
              </w:rPr>
              <w:t>-Overlap</w:t>
            </w:r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Corresponding to the FR mode of each serving cell.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dl-</w:t>
            </w:r>
            <w:proofErr w:type="spellStart"/>
            <w:r>
              <w:rPr>
                <w:lang w:eastAsia="en-US"/>
              </w:rPr>
              <w:t>SchedulingOffset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PDSCH-TypeA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 w:val="restart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In </w:t>
            </w:r>
            <w:proofErr w:type="spellStart"/>
            <w:r>
              <w:rPr>
                <w:lang w:eastAsia="en-US"/>
              </w:rPr>
              <w:t>Rel</w:t>
            </w:r>
            <w:proofErr w:type="spellEnd"/>
            <w:r>
              <w:rPr>
                <w:lang w:eastAsia="en-US"/>
              </w:rPr>
              <w:t xml:space="preserve">-15, cross carrier scheduling among different numerology is not supported, so no ambiguity </w:t>
            </w:r>
            <w:r>
              <w:rPr>
                <w:lang w:eastAsia="en-US"/>
              </w:rPr>
              <w:lastRenderedPageBreak/>
              <w:t xml:space="preserve">exists so far. 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dl-</w:t>
            </w:r>
            <w:proofErr w:type="spellStart"/>
            <w:r>
              <w:rPr>
                <w:lang w:eastAsia="en-US"/>
              </w:rPr>
              <w:t>SchedulingOffset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PDSCH-TypeB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ul-</w:t>
            </w:r>
            <w:proofErr w:type="spellStart"/>
            <w:r>
              <w:rPr>
                <w:lang w:eastAsia="en-US"/>
              </w:rPr>
              <w:t>SchedulingOffset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dl-</w:t>
            </w:r>
            <w:proofErr w:type="spellStart"/>
            <w:r>
              <w:rPr>
                <w:lang w:eastAsia="en-US"/>
              </w:rPr>
              <w:t>64QAM</w:t>
            </w:r>
            <w:proofErr w:type="spellEnd"/>
            <w:r>
              <w:rPr>
                <w:lang w:eastAsia="en-US"/>
              </w:rPr>
              <w:t>-MSC-</w:t>
            </w:r>
            <w:proofErr w:type="spellStart"/>
            <w:r>
              <w:rPr>
                <w:lang w:eastAsia="en-US"/>
              </w:rPr>
              <w:t>TableAlt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Corresponding to the FR mode of each serving cell.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ul-</w:t>
            </w:r>
            <w:proofErr w:type="spellStart"/>
            <w:r>
              <w:rPr>
                <w:lang w:eastAsia="en-US"/>
              </w:rPr>
              <w:t>64QAM</w:t>
            </w:r>
            <w:proofErr w:type="spellEnd"/>
            <w:r>
              <w:rPr>
                <w:lang w:eastAsia="en-US"/>
              </w:rPr>
              <w:t>-MSC-</w:t>
            </w:r>
            <w:proofErr w:type="spellStart"/>
            <w:r>
              <w:rPr>
                <w:lang w:eastAsia="en-US"/>
              </w:rPr>
              <w:t>TableAlt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Corresponding to the FR mode of each serving cell.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cqi-TableAlt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Corresponding to the FR </w:t>
            </w:r>
            <w:r>
              <w:rPr>
                <w:lang w:eastAsia="en-US"/>
              </w:rPr>
              <w:t>mode of each serving cell.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oneFL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DMRS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TwoAdditionalDMRS</w:t>
            </w:r>
            <w:proofErr w:type="spellEnd"/>
            <w:r>
              <w:rPr>
                <w:lang w:eastAsia="en-US"/>
              </w:rPr>
              <w:t>-UL</w:t>
            </w:r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 w:val="restart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Corresponding to the FR mode of each serving cell 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rFonts w:hint="eastAsia"/>
                <w:lang w:eastAsia="zh-CN"/>
              </w:rPr>
              <w:t>twoFL</w:t>
            </w:r>
            <w:proofErr w:type="spellEnd"/>
            <w:r>
              <w:rPr>
                <w:rFonts w:hint="eastAsia"/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DMRS</w:t>
            </w:r>
            <w:proofErr w:type="spellEnd"/>
            <w:r>
              <w:rPr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TwoAdditionalDMRS</w:t>
            </w:r>
            <w:proofErr w:type="spellEnd"/>
            <w:r>
              <w:rPr>
                <w:lang w:eastAsia="zh-CN"/>
              </w:rPr>
              <w:t>-UL</w:t>
            </w:r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oneFL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DMRS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ThreeAdditionalDMRS</w:t>
            </w:r>
            <w:proofErr w:type="spellEnd"/>
            <w:r>
              <w:rPr>
                <w:lang w:eastAsia="en-US"/>
              </w:rPr>
              <w:t>-UL</w:t>
            </w:r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  <w:vMerge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  <w:shd w:val="clear" w:color="auto" w:fill="FBD8E7" w:themeFill="accent3" w:themeFillTint="33"/>
          </w:tcPr>
          <w:p w:rsidR="00291F20" w:rsidRDefault="00D053A4">
            <w:pPr>
              <w:pStyle w:val="afffffff3"/>
              <w:numPr>
                <w:ilvl w:val="0"/>
                <w:numId w:val="4"/>
              </w:numPr>
              <w:spacing w:after="0"/>
              <w:ind w:left="317" w:hanging="317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Phy-ParametersFR1</w:t>
            </w:r>
            <w:proofErr w:type="spellEnd"/>
          </w:p>
        </w:tc>
        <w:tc>
          <w:tcPr>
            <w:tcW w:w="851" w:type="dxa"/>
            <w:shd w:val="clear" w:color="auto" w:fill="FBD8E7" w:themeFill="accent3" w:themeFillTint="33"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  <w:tc>
          <w:tcPr>
            <w:tcW w:w="4502" w:type="dxa"/>
            <w:shd w:val="clear" w:color="auto" w:fill="FBD8E7" w:themeFill="accent3" w:themeFillTint="33"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pdcchMonitoringSingleOccasion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Corresponding to the FR mode of each serving cell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scs-60kHz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Corresponding to the FR mode of each serving cell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pdsch-256QAM-FR1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Corresponding to the FR mode of each serving cell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pdsch</w:t>
            </w:r>
            <w:proofErr w:type="spellEnd"/>
            <w:r>
              <w:rPr>
                <w:lang w:eastAsia="en-US"/>
              </w:rPr>
              <w:t>-RE-</w:t>
            </w:r>
            <w:proofErr w:type="spellStart"/>
            <w:r>
              <w:rPr>
                <w:lang w:eastAsia="en-US"/>
              </w:rPr>
              <w:t>MappingFR1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PerSymbol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Corresponding to the FR mode of each serving cell 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pdsch</w:t>
            </w:r>
            <w:proofErr w:type="spellEnd"/>
            <w:r>
              <w:rPr>
                <w:lang w:eastAsia="en-US"/>
              </w:rPr>
              <w:t>-RE-</w:t>
            </w:r>
            <w:proofErr w:type="spellStart"/>
            <w:r>
              <w:rPr>
                <w:lang w:eastAsia="en-US"/>
              </w:rPr>
              <w:t>MappingFR1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PerSlot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Corresponding to the FR mode of each serving cell </w:t>
            </w:r>
          </w:p>
        </w:tc>
      </w:tr>
      <w:tr w:rsidR="00291F20">
        <w:tc>
          <w:tcPr>
            <w:tcW w:w="4110" w:type="dxa"/>
            <w:shd w:val="clear" w:color="auto" w:fill="FBD8E7" w:themeFill="accent3" w:themeFillTint="33"/>
          </w:tcPr>
          <w:p w:rsidR="00291F20" w:rsidRDefault="00D053A4">
            <w:pPr>
              <w:pStyle w:val="afffffff3"/>
              <w:numPr>
                <w:ilvl w:val="0"/>
                <w:numId w:val="4"/>
              </w:numPr>
              <w:spacing w:after="0"/>
              <w:ind w:left="317" w:hanging="317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Phy-ParametersFR2</w:t>
            </w:r>
            <w:proofErr w:type="spellEnd"/>
          </w:p>
        </w:tc>
        <w:tc>
          <w:tcPr>
            <w:tcW w:w="851" w:type="dxa"/>
            <w:shd w:val="clear" w:color="auto" w:fill="FBD8E7" w:themeFill="accent3" w:themeFillTint="33"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  <w:tc>
          <w:tcPr>
            <w:tcW w:w="4502" w:type="dxa"/>
            <w:shd w:val="clear" w:color="auto" w:fill="FBD8E7" w:themeFill="accent3" w:themeFillTint="33"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pdsch</w:t>
            </w:r>
            <w:proofErr w:type="spellEnd"/>
            <w:r>
              <w:rPr>
                <w:lang w:eastAsia="en-US"/>
              </w:rPr>
              <w:t>-RE-</w:t>
            </w:r>
            <w:proofErr w:type="spellStart"/>
            <w:r>
              <w:rPr>
                <w:lang w:eastAsia="en-US"/>
              </w:rPr>
              <w:t>MappingFR2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PerSymbol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Corresponding to the FR mode of each serving cell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pCell-FR2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Corresponding to the FR mode of each serving cell</w:t>
            </w:r>
          </w:p>
        </w:tc>
      </w:tr>
      <w:tr w:rsidR="00291F20">
        <w:tc>
          <w:tcPr>
            <w:tcW w:w="4110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pdsch</w:t>
            </w:r>
            <w:proofErr w:type="spellEnd"/>
            <w:r>
              <w:rPr>
                <w:lang w:eastAsia="en-US"/>
              </w:rPr>
              <w:t>-RE-</w:t>
            </w:r>
            <w:proofErr w:type="spellStart"/>
            <w:r>
              <w:rPr>
                <w:lang w:eastAsia="en-US"/>
              </w:rPr>
              <w:t>MappingFR2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PerSlot</w:t>
            </w:r>
            <w:proofErr w:type="spellEnd"/>
          </w:p>
        </w:tc>
        <w:tc>
          <w:tcPr>
            <w:tcW w:w="851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4502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Corresponding to the FR mode of each serving cell</w:t>
            </w:r>
          </w:p>
        </w:tc>
      </w:tr>
    </w:tbl>
    <w:p w:rsidR="00291F20" w:rsidRDefault="00291F20">
      <w:pPr>
        <w:spacing w:before="156"/>
      </w:pPr>
    </w:p>
    <w:p w:rsidR="00291F20" w:rsidRDefault="00D053A4">
      <w:pPr>
        <w:pStyle w:val="afffffff3"/>
        <w:numPr>
          <w:ilvl w:val="0"/>
          <w:numId w:val="4"/>
        </w:numPr>
        <w:spacing w:before="156"/>
        <w:ind w:hanging="720"/>
        <w:contextualSpacing w:val="0"/>
        <w:rPr>
          <w:highlight w:val="cyan"/>
        </w:rPr>
      </w:pPr>
      <w:proofErr w:type="spellStart"/>
      <w:r>
        <w:rPr>
          <w:highlight w:val="cyan"/>
        </w:rPr>
        <w:t>tpc-PUCCH-RNTI</w:t>
      </w:r>
      <w:proofErr w:type="spellEnd"/>
      <w:r>
        <w:rPr>
          <w:highlight w:val="cyan"/>
        </w:rPr>
        <w:t xml:space="preserve">, </w:t>
      </w:r>
      <w:proofErr w:type="spellStart"/>
      <w:r>
        <w:rPr>
          <w:highlight w:val="cyan"/>
        </w:rPr>
        <w:t>tpc</w:t>
      </w:r>
      <w:proofErr w:type="spellEnd"/>
      <w:r>
        <w:rPr>
          <w:highlight w:val="cyan"/>
        </w:rPr>
        <w:t>-PUSCH-</w:t>
      </w:r>
      <w:proofErr w:type="spellStart"/>
      <w:r>
        <w:rPr>
          <w:highlight w:val="cyan"/>
        </w:rPr>
        <w:t>RNTI</w:t>
      </w:r>
      <w:proofErr w:type="spellEnd"/>
      <w:r>
        <w:rPr>
          <w:highlight w:val="cyan"/>
        </w:rPr>
        <w:t xml:space="preserve">, </w:t>
      </w:r>
      <w:proofErr w:type="spellStart"/>
      <w:r>
        <w:rPr>
          <w:highlight w:val="cyan"/>
        </w:rPr>
        <w:t>tpc</w:t>
      </w:r>
      <w:proofErr w:type="spellEnd"/>
      <w:r>
        <w:rPr>
          <w:highlight w:val="cyan"/>
        </w:rPr>
        <w:t>-SRS-</w:t>
      </w:r>
      <w:proofErr w:type="spellStart"/>
      <w:r>
        <w:rPr>
          <w:highlight w:val="cyan"/>
        </w:rPr>
        <w:t>RNTI</w:t>
      </w:r>
      <w:proofErr w:type="spellEnd"/>
    </w:p>
    <w:p w:rsidR="00291F20" w:rsidRDefault="00D053A4">
      <w:r>
        <w:t>The definition of these capability bits are copied as below.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291F20">
        <w:trPr>
          <w:cantSplit/>
          <w:tblHeader/>
        </w:trPr>
        <w:tc>
          <w:tcPr>
            <w:tcW w:w="6917" w:type="dxa"/>
          </w:tcPr>
          <w:p w:rsidR="00291F20" w:rsidRDefault="00D053A4">
            <w:pPr>
              <w:pStyle w:val="TAL"/>
              <w:snapToGrid w:val="0"/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tpc-PUCCH-RNTI</w:t>
            </w:r>
            <w:proofErr w:type="spellEnd"/>
          </w:p>
          <w:p w:rsidR="00291F20" w:rsidRDefault="00D053A4">
            <w:pPr>
              <w:pStyle w:val="TAL"/>
              <w:snapToGrid w:val="0"/>
              <w:spacing w:after="0"/>
            </w:pPr>
            <w:r>
              <w:t xml:space="preserve">Indicates whether the </w:t>
            </w:r>
            <w:proofErr w:type="spellStart"/>
            <w:r>
              <w:t>UE</w:t>
            </w:r>
            <w:proofErr w:type="spellEnd"/>
            <w:r>
              <w:t xml:space="preserve"> supports group DCI message based on </w:t>
            </w:r>
            <w:proofErr w:type="spellStart"/>
            <w:r>
              <w:t>TPC-PUCCH-RNTI</w:t>
            </w:r>
            <w:proofErr w:type="spellEnd"/>
            <w:r>
              <w:t xml:space="preserve"> for </w:t>
            </w:r>
            <w:proofErr w:type="spellStart"/>
            <w:r>
              <w:t>TPC</w:t>
            </w:r>
            <w:proofErr w:type="spellEnd"/>
            <w:r>
              <w:t xml:space="preserve"> commands for </w:t>
            </w:r>
            <w:proofErr w:type="spellStart"/>
            <w:r>
              <w:t>PUCCH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</w:pPr>
            <w:proofErr w:type="spellStart"/>
            <w:r>
              <w:t>UE</w:t>
            </w:r>
            <w:proofErr w:type="spellEnd"/>
          </w:p>
        </w:tc>
        <w:tc>
          <w:tcPr>
            <w:tcW w:w="567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</w:pPr>
            <w:r>
              <w:t>No</w:t>
            </w:r>
          </w:p>
        </w:tc>
        <w:tc>
          <w:tcPr>
            <w:tcW w:w="728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</w:pPr>
            <w:r>
              <w:t>Yes</w:t>
            </w:r>
          </w:p>
        </w:tc>
      </w:tr>
      <w:tr w:rsidR="00291F20">
        <w:trPr>
          <w:cantSplit/>
          <w:tblHeader/>
        </w:trPr>
        <w:tc>
          <w:tcPr>
            <w:tcW w:w="6917" w:type="dxa"/>
          </w:tcPr>
          <w:p w:rsidR="00291F20" w:rsidRDefault="00D053A4">
            <w:pPr>
              <w:pStyle w:val="TAL"/>
              <w:snapToGrid w:val="0"/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tpc</w:t>
            </w:r>
            <w:proofErr w:type="spellEnd"/>
            <w:r>
              <w:rPr>
                <w:b/>
                <w:i/>
              </w:rPr>
              <w:t>-PUSCH-</w:t>
            </w:r>
            <w:proofErr w:type="spellStart"/>
            <w:r>
              <w:rPr>
                <w:b/>
                <w:i/>
              </w:rPr>
              <w:t>RNTI</w:t>
            </w:r>
            <w:proofErr w:type="spellEnd"/>
          </w:p>
          <w:p w:rsidR="00291F20" w:rsidRDefault="00D053A4">
            <w:pPr>
              <w:pStyle w:val="TAL"/>
              <w:snapToGrid w:val="0"/>
              <w:spacing w:after="0"/>
            </w:pPr>
            <w:r>
              <w:t xml:space="preserve">Indicates whether the </w:t>
            </w:r>
            <w:proofErr w:type="spellStart"/>
            <w:r>
              <w:t>UE</w:t>
            </w:r>
            <w:proofErr w:type="spellEnd"/>
            <w:r>
              <w:t xml:space="preserve"> supports group DCI message based on </w:t>
            </w:r>
            <w:proofErr w:type="spellStart"/>
            <w:r>
              <w:t>TPC</w:t>
            </w:r>
            <w:proofErr w:type="spellEnd"/>
            <w:r>
              <w:t>-PUSCH-</w:t>
            </w:r>
            <w:proofErr w:type="spellStart"/>
            <w:r>
              <w:t>RNTI</w:t>
            </w:r>
            <w:proofErr w:type="spellEnd"/>
            <w:r>
              <w:t xml:space="preserve"> for </w:t>
            </w:r>
            <w:proofErr w:type="spellStart"/>
            <w:r>
              <w:t>TPC</w:t>
            </w:r>
            <w:proofErr w:type="spellEnd"/>
            <w:r>
              <w:t xml:space="preserve"> commands for PUSCH.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</w:pPr>
            <w:proofErr w:type="spellStart"/>
            <w:r>
              <w:t>UE</w:t>
            </w:r>
            <w:proofErr w:type="spellEnd"/>
          </w:p>
        </w:tc>
        <w:tc>
          <w:tcPr>
            <w:tcW w:w="567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</w:pPr>
            <w:r>
              <w:t>No</w:t>
            </w:r>
          </w:p>
        </w:tc>
        <w:tc>
          <w:tcPr>
            <w:tcW w:w="728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</w:pPr>
            <w:r>
              <w:t>Yes</w:t>
            </w:r>
          </w:p>
        </w:tc>
      </w:tr>
      <w:tr w:rsidR="00291F20">
        <w:trPr>
          <w:cantSplit/>
          <w:tblHeader/>
        </w:trPr>
        <w:tc>
          <w:tcPr>
            <w:tcW w:w="6917" w:type="dxa"/>
          </w:tcPr>
          <w:p w:rsidR="00291F20" w:rsidRDefault="00D053A4">
            <w:pPr>
              <w:pStyle w:val="TAL"/>
              <w:snapToGrid w:val="0"/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tpc</w:t>
            </w:r>
            <w:proofErr w:type="spellEnd"/>
            <w:r>
              <w:rPr>
                <w:b/>
                <w:i/>
              </w:rPr>
              <w:t>-SRS-</w:t>
            </w:r>
            <w:proofErr w:type="spellStart"/>
            <w:r>
              <w:rPr>
                <w:b/>
                <w:i/>
              </w:rPr>
              <w:t>RNTI</w:t>
            </w:r>
            <w:proofErr w:type="spellEnd"/>
          </w:p>
          <w:p w:rsidR="00291F20" w:rsidRDefault="00D053A4">
            <w:pPr>
              <w:pStyle w:val="TAL"/>
              <w:snapToGrid w:val="0"/>
              <w:spacing w:after="0"/>
            </w:pPr>
            <w:r>
              <w:t xml:space="preserve">Indicates whether the </w:t>
            </w:r>
            <w:proofErr w:type="spellStart"/>
            <w:r>
              <w:t>UE</w:t>
            </w:r>
            <w:proofErr w:type="spellEnd"/>
            <w:r>
              <w:t xml:space="preserve"> supports group DCI message based on </w:t>
            </w:r>
            <w:proofErr w:type="spellStart"/>
            <w:r>
              <w:t>TPC</w:t>
            </w:r>
            <w:proofErr w:type="spellEnd"/>
            <w:r>
              <w:t>-SRS-</w:t>
            </w:r>
            <w:proofErr w:type="spellStart"/>
            <w:r>
              <w:t>RNTI</w:t>
            </w:r>
            <w:proofErr w:type="spellEnd"/>
            <w:r>
              <w:t xml:space="preserve"> for </w:t>
            </w:r>
            <w:proofErr w:type="spellStart"/>
            <w:r>
              <w:t>TPC</w:t>
            </w:r>
            <w:proofErr w:type="spellEnd"/>
            <w:r>
              <w:t xml:space="preserve"> commands for SRS.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</w:pPr>
            <w:proofErr w:type="spellStart"/>
            <w:r>
              <w:t>UE</w:t>
            </w:r>
            <w:proofErr w:type="spellEnd"/>
          </w:p>
        </w:tc>
        <w:tc>
          <w:tcPr>
            <w:tcW w:w="567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</w:pPr>
            <w:r>
              <w:t>No</w:t>
            </w:r>
          </w:p>
        </w:tc>
        <w:tc>
          <w:tcPr>
            <w:tcW w:w="728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</w:pPr>
            <w:r>
              <w:t>Yes</w:t>
            </w:r>
          </w:p>
        </w:tc>
      </w:tr>
    </w:tbl>
    <w:p w:rsidR="00291F20" w:rsidRDefault="00D053A4">
      <w:r>
        <w:t xml:space="preserve">These 3 capabilities need </w:t>
      </w:r>
      <w:proofErr w:type="spellStart"/>
      <w:r>
        <w:t>FR1</w:t>
      </w:r>
      <w:proofErr w:type="spellEnd"/>
      <w:r>
        <w:t xml:space="preserve"> and </w:t>
      </w:r>
      <w:proofErr w:type="spellStart"/>
      <w:r>
        <w:t>FR2</w:t>
      </w:r>
      <w:proofErr w:type="spellEnd"/>
      <w:r>
        <w:t xml:space="preserve"> differentiation. For group DCI message for </w:t>
      </w:r>
      <w:proofErr w:type="spellStart"/>
      <w:r>
        <w:t>TPC</w:t>
      </w:r>
      <w:proofErr w:type="spellEnd"/>
      <w:r>
        <w:t xml:space="preserve"> </w:t>
      </w:r>
      <w:proofErr w:type="spellStart"/>
      <w:r>
        <w:t>commnd</w:t>
      </w:r>
      <w:proofErr w:type="spellEnd"/>
      <w:r>
        <w:t xml:space="preserve">, network can configure </w:t>
      </w:r>
      <w:proofErr w:type="spellStart"/>
      <w:r>
        <w:t>UE</w:t>
      </w:r>
      <w:proofErr w:type="spellEnd"/>
      <w:r>
        <w:t xml:space="preserve"> to monitor </w:t>
      </w:r>
      <w:r>
        <w:t xml:space="preserve">one cell’s </w:t>
      </w:r>
      <w:proofErr w:type="spellStart"/>
      <w:r>
        <w:t>PDCCH</w:t>
      </w:r>
      <w:proofErr w:type="spellEnd"/>
      <w:r>
        <w:t xml:space="preserve"> to receive the </w:t>
      </w:r>
      <w:proofErr w:type="spellStart"/>
      <w:r>
        <w:t>TPC</w:t>
      </w:r>
      <w:proofErr w:type="spellEnd"/>
      <w:r>
        <w:t xml:space="preserve"> command for another </w:t>
      </w:r>
      <w:proofErr w:type="spellStart"/>
      <w:r>
        <w:t>SCell</w:t>
      </w:r>
      <w:proofErr w:type="spellEnd"/>
      <w:r>
        <w:t>, illustrated in figure below:</w:t>
      </w:r>
    </w:p>
    <w:p w:rsidR="00291F20" w:rsidRDefault="00D053A4">
      <w:pPr>
        <w:jc w:val="center"/>
      </w:pPr>
      <w:r>
        <w:object w:dxaOrig="7393" w:dyaOrig="59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8pt;height:295.5pt" o:ole="">
            <v:imagedata r:id="rId9" o:title=""/>
          </v:shape>
          <o:OLEObject Type="Embed" ProgID="Visio.Drawing.11" ShapeID="_x0000_i1025" DrawAspect="Content" ObjectID="_1627459197" r:id="rId10"/>
        </w:object>
      </w:r>
    </w:p>
    <w:p w:rsidR="00291F20" w:rsidRDefault="00D053A4">
      <w:r>
        <w:t xml:space="preserve">So these capability bits are used to indicate whether </w:t>
      </w:r>
      <w:proofErr w:type="spellStart"/>
      <w:r>
        <w:t>UE</w:t>
      </w:r>
      <w:proofErr w:type="spellEnd"/>
      <w:r>
        <w:t xml:space="preserve"> supports monitor the specific </w:t>
      </w:r>
      <w:proofErr w:type="spellStart"/>
      <w:r>
        <w:t>RNTI</w:t>
      </w:r>
      <w:proofErr w:type="spellEnd"/>
      <w:r>
        <w:t xml:space="preserve">. However, if the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 have diffe</w:t>
      </w:r>
      <w:r>
        <w:t xml:space="preserve">rent FR mode, and </w:t>
      </w:r>
      <w:proofErr w:type="spellStart"/>
      <w:r>
        <w:t>UE</w:t>
      </w:r>
      <w:proofErr w:type="spellEnd"/>
      <w:r>
        <w:t xml:space="preserve"> reports different capability for </w:t>
      </w:r>
      <w:proofErr w:type="spellStart"/>
      <w:r>
        <w:t>FR1</w:t>
      </w:r>
      <w:proofErr w:type="spellEnd"/>
      <w:r>
        <w:t xml:space="preserve"> and </w:t>
      </w:r>
      <w:proofErr w:type="spellStart"/>
      <w:r>
        <w:t>FR2</w:t>
      </w:r>
      <w:proofErr w:type="spellEnd"/>
      <w:r>
        <w:t xml:space="preserve">, from network perspective, it is unclear which cell’s FR mode should be referred to? E.g. the cell sends DCI? Or the cell which applies </w:t>
      </w:r>
      <w:proofErr w:type="spellStart"/>
      <w:r>
        <w:t>TPC</w:t>
      </w:r>
      <w:proofErr w:type="spellEnd"/>
      <w:r>
        <w:t xml:space="preserve"> command, or both?  </w:t>
      </w:r>
    </w:p>
    <w:p w:rsidR="00291F20" w:rsidRDefault="00D053A4">
      <w:r>
        <w:t xml:space="preserve">For example, for </w:t>
      </w:r>
      <w:proofErr w:type="spellStart"/>
      <w:r>
        <w:t>TPC-PUCCH-RNTI</w:t>
      </w:r>
      <w:proofErr w:type="spellEnd"/>
      <w:r>
        <w:t xml:space="preserve"> capability, </w:t>
      </w:r>
      <w:proofErr w:type="spellStart"/>
      <w:r>
        <w:t>UE</w:t>
      </w:r>
      <w:proofErr w:type="spellEnd"/>
      <w:r>
        <w:t xml:space="preserve"> indicates it supports the feature for </w:t>
      </w:r>
      <w:proofErr w:type="spellStart"/>
      <w:r>
        <w:t>FR1</w:t>
      </w:r>
      <w:proofErr w:type="spellEnd"/>
      <w:r>
        <w:t xml:space="preserve"> and does not support the feature for </w:t>
      </w:r>
      <w:proofErr w:type="spellStart"/>
      <w:r>
        <w:t>FR2</w:t>
      </w:r>
      <w:proofErr w:type="spellEnd"/>
      <w:r>
        <w:t xml:space="preserve">. When </w:t>
      </w:r>
      <w:proofErr w:type="spellStart"/>
      <w:r>
        <w:t>UE</w:t>
      </w:r>
      <w:proofErr w:type="spellEnd"/>
      <w:r>
        <w:t xml:space="preserve"> is configured with </w:t>
      </w:r>
      <w:proofErr w:type="spellStart"/>
      <w:proofErr w:type="gramStart"/>
      <w:r>
        <w:t>PC</w:t>
      </w:r>
      <w:r>
        <w:rPr>
          <w:rFonts w:hint="eastAsia"/>
        </w:rPr>
        <w:t>ell</w:t>
      </w:r>
      <w:proofErr w:type="spellEnd"/>
      <w:r>
        <w:t>(</w:t>
      </w:r>
      <w:proofErr w:type="spellStart"/>
      <w:proofErr w:type="gramEnd"/>
      <w:r>
        <w:t>FR1</w:t>
      </w:r>
      <w:proofErr w:type="spellEnd"/>
      <w:r>
        <w:t xml:space="preserve">) + </w:t>
      </w:r>
      <w:proofErr w:type="spellStart"/>
      <w:r>
        <w:t>PUCCH</w:t>
      </w:r>
      <w:proofErr w:type="spellEnd"/>
      <w:r>
        <w:t xml:space="preserve"> </w:t>
      </w:r>
      <w:proofErr w:type="spellStart"/>
      <w:r>
        <w:t>SC</w:t>
      </w:r>
      <w:r>
        <w:rPr>
          <w:rFonts w:hint="eastAsia"/>
        </w:rPr>
        <w:t>ell</w:t>
      </w:r>
      <w:proofErr w:type="spellEnd"/>
      <w:r>
        <w:t xml:space="preserve"> (</w:t>
      </w:r>
      <w:proofErr w:type="spellStart"/>
      <w:r>
        <w:t>FR2</w:t>
      </w:r>
      <w:proofErr w:type="spellEnd"/>
      <w:r>
        <w:t xml:space="preserve">), and the </w:t>
      </w:r>
      <w:proofErr w:type="spellStart"/>
      <w:r>
        <w:t>SCell</w:t>
      </w:r>
      <w:proofErr w:type="spellEnd"/>
      <w:r>
        <w:t xml:space="preserve"> does not have downlink configuration, whether NW can configure </w:t>
      </w:r>
      <w:proofErr w:type="spellStart"/>
      <w:r>
        <w:t>UE</w:t>
      </w:r>
      <w:proofErr w:type="spellEnd"/>
      <w:r>
        <w:t xml:space="preserve"> to </w:t>
      </w:r>
      <w:r>
        <w:t xml:space="preserve">monitor the </w:t>
      </w:r>
      <w:proofErr w:type="spellStart"/>
      <w:r>
        <w:t>TPC</w:t>
      </w:r>
      <w:proofErr w:type="spellEnd"/>
      <w:r>
        <w:t xml:space="preserve"> command of </w:t>
      </w:r>
      <w:proofErr w:type="spellStart"/>
      <w:r>
        <w:t>PUCCH-SCell</w:t>
      </w:r>
      <w:proofErr w:type="spellEnd"/>
      <w:r>
        <w:t xml:space="preserve"> through the DCI format 2-2 of </w:t>
      </w:r>
      <w:proofErr w:type="spellStart"/>
      <w:r>
        <w:t>PCell</w:t>
      </w:r>
      <w:proofErr w:type="spellEnd"/>
      <w:r>
        <w:t>?</w:t>
      </w:r>
    </w:p>
    <w:p w:rsidR="00291F20" w:rsidRDefault="00D053A4">
      <w:r>
        <w:t>There are three alternative options:</w:t>
      </w:r>
    </w:p>
    <w:p w:rsidR="00291F20" w:rsidRDefault="00D053A4">
      <w:pPr>
        <w:pStyle w:val="afffffff3"/>
        <w:numPr>
          <w:ilvl w:val="0"/>
          <w:numId w:val="7"/>
        </w:numPr>
        <w:spacing w:after="0"/>
      </w:pPr>
      <w:r>
        <w:t xml:space="preserve">Option 1: based on the FR mode of the cell who sends the DCI </w:t>
      </w:r>
      <w:proofErr w:type="spellStart"/>
      <w:r>
        <w:t>format2</w:t>
      </w:r>
      <w:proofErr w:type="spellEnd"/>
      <w:r>
        <w:t>-2/2-3; (It means the configuration in above example is allowed);</w:t>
      </w:r>
    </w:p>
    <w:p w:rsidR="00291F20" w:rsidRDefault="00D053A4">
      <w:pPr>
        <w:pStyle w:val="afffffff3"/>
        <w:numPr>
          <w:ilvl w:val="0"/>
          <w:numId w:val="7"/>
        </w:numPr>
        <w:spacing w:after="0"/>
      </w:pPr>
      <w:r>
        <w:t>Option 2:</w:t>
      </w:r>
      <w:r>
        <w:t xml:space="preserve"> based on the FR mode of the cell who applies the </w:t>
      </w:r>
      <w:proofErr w:type="spellStart"/>
      <w:r>
        <w:t>TPC</w:t>
      </w:r>
      <w:proofErr w:type="spellEnd"/>
      <w:r>
        <w:t xml:space="preserve"> command. (It means the configuration in above example is not allowed);</w:t>
      </w:r>
    </w:p>
    <w:p w:rsidR="00291F20" w:rsidRDefault="00D053A4">
      <w:pPr>
        <w:pStyle w:val="afffffff3"/>
        <w:numPr>
          <w:ilvl w:val="0"/>
          <w:numId w:val="7"/>
        </w:numPr>
        <w:spacing w:after="0"/>
      </w:pPr>
      <w:r>
        <w:t xml:space="preserve">Option 3: based on the FR mode of both cells (i.e. the one sends DCI format, and the one applies </w:t>
      </w:r>
      <w:proofErr w:type="spellStart"/>
      <w:r>
        <w:t>TPC</w:t>
      </w:r>
      <w:proofErr w:type="spellEnd"/>
      <w:r>
        <w:t xml:space="preserve"> command). (It means the config</w:t>
      </w:r>
      <w:r>
        <w:t>uration in above example is not allowed);</w:t>
      </w:r>
    </w:p>
    <w:p w:rsidR="00291F20" w:rsidRDefault="00D053A4">
      <w:pPr>
        <w:spacing w:before="156"/>
      </w:pPr>
      <w:r>
        <w:t xml:space="preserve">In our opinion, </w:t>
      </w:r>
      <w:proofErr w:type="spellStart"/>
      <w:r>
        <w:t>Option1</w:t>
      </w:r>
      <w:proofErr w:type="spellEnd"/>
      <w:r>
        <w:t xml:space="preserve"> is more reasonable because these capabilities only relate to </w:t>
      </w:r>
      <w:proofErr w:type="spellStart"/>
      <w:r>
        <w:t>PDCCH</w:t>
      </w:r>
      <w:proofErr w:type="spellEnd"/>
      <w:r>
        <w:t xml:space="preserve"> monitoring, so we propose.   </w:t>
      </w:r>
    </w:p>
    <w:p w:rsidR="00291F20" w:rsidRDefault="00D053A4">
      <w:pPr>
        <w:spacing w:before="156" w:line="276" w:lineRule="auto"/>
        <w:ind w:left="993" w:hanging="993"/>
        <w:rPr>
          <w:b/>
        </w:rPr>
      </w:pPr>
      <w:r>
        <w:rPr>
          <w:b/>
        </w:rPr>
        <w:t>Proposal 1: Network determines the capable of feature “</w:t>
      </w:r>
      <w:proofErr w:type="spellStart"/>
      <w:r>
        <w:rPr>
          <w:b/>
        </w:rPr>
        <w:t>TPC-PUCCH-RNTI</w:t>
      </w:r>
      <w:proofErr w:type="spellEnd"/>
      <w:r>
        <w:rPr>
          <w:b/>
        </w:rPr>
        <w:t>”, “</w:t>
      </w:r>
      <w:proofErr w:type="spellStart"/>
      <w:r>
        <w:rPr>
          <w:b/>
        </w:rPr>
        <w:t>TPC</w:t>
      </w:r>
      <w:proofErr w:type="spellEnd"/>
      <w:r>
        <w:rPr>
          <w:b/>
        </w:rPr>
        <w:t>-PUSCH-</w:t>
      </w:r>
      <w:proofErr w:type="spellStart"/>
      <w:r>
        <w:rPr>
          <w:b/>
        </w:rPr>
        <w:t>RNTI</w:t>
      </w:r>
      <w:proofErr w:type="spellEnd"/>
      <w:r>
        <w:rPr>
          <w:b/>
        </w:rPr>
        <w:t xml:space="preserve">” and </w:t>
      </w:r>
      <w:r>
        <w:rPr>
          <w:b/>
        </w:rPr>
        <w:t>“</w:t>
      </w:r>
      <w:proofErr w:type="spellStart"/>
      <w:r>
        <w:rPr>
          <w:b/>
        </w:rPr>
        <w:t>TPC</w:t>
      </w:r>
      <w:proofErr w:type="spellEnd"/>
      <w:r>
        <w:rPr>
          <w:b/>
        </w:rPr>
        <w:t>-SRS-</w:t>
      </w:r>
      <w:proofErr w:type="spellStart"/>
      <w:r>
        <w:rPr>
          <w:b/>
        </w:rPr>
        <w:t>RNTI</w:t>
      </w:r>
      <w:proofErr w:type="spellEnd"/>
      <w:r>
        <w:rPr>
          <w:b/>
        </w:rPr>
        <w:t xml:space="preserve">” based on the </w:t>
      </w:r>
      <w:proofErr w:type="spellStart"/>
      <w:r>
        <w:rPr>
          <w:b/>
        </w:rPr>
        <w:t>FR1</w:t>
      </w:r>
      <w:proofErr w:type="spellEnd"/>
      <w:r>
        <w:rPr>
          <w:b/>
        </w:rPr>
        <w:t>/</w:t>
      </w:r>
      <w:proofErr w:type="spellStart"/>
      <w:r>
        <w:rPr>
          <w:b/>
        </w:rPr>
        <w:t>FR2</w:t>
      </w:r>
      <w:proofErr w:type="spellEnd"/>
      <w:r>
        <w:rPr>
          <w:b/>
        </w:rPr>
        <w:t xml:space="preserve"> mode of the cell which is configured to send DCI command. </w:t>
      </w:r>
    </w:p>
    <w:p w:rsidR="00291F20" w:rsidRDefault="00D053A4">
      <w:pPr>
        <w:pStyle w:val="afffffff3"/>
        <w:numPr>
          <w:ilvl w:val="0"/>
          <w:numId w:val="4"/>
        </w:numPr>
        <w:spacing w:before="156"/>
        <w:ind w:hanging="720"/>
        <w:rPr>
          <w:highlight w:val="cyan"/>
        </w:rPr>
      </w:pPr>
      <w:proofErr w:type="spellStart"/>
      <w:r>
        <w:rPr>
          <w:highlight w:val="cyan"/>
        </w:rPr>
        <w:t>absoluteTPC</w:t>
      </w:r>
      <w:proofErr w:type="spellEnd"/>
      <w:r>
        <w:rPr>
          <w:highlight w:val="cyan"/>
        </w:rPr>
        <w:t>-Command</w:t>
      </w:r>
    </w:p>
    <w:p w:rsidR="00291F20" w:rsidRDefault="00D053A4">
      <w:r>
        <w:t>The definition of this capability is provided below.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291F20">
        <w:trPr>
          <w:cantSplit/>
          <w:tblHeader/>
        </w:trPr>
        <w:tc>
          <w:tcPr>
            <w:tcW w:w="6917" w:type="dxa"/>
          </w:tcPr>
          <w:p w:rsidR="00291F20" w:rsidRDefault="00D053A4">
            <w:pPr>
              <w:pStyle w:val="TAL"/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lastRenderedPageBreak/>
              <w:t>absoluteTPC</w:t>
            </w:r>
            <w:proofErr w:type="spellEnd"/>
            <w:r>
              <w:rPr>
                <w:b/>
                <w:i/>
              </w:rPr>
              <w:t>-Command</w:t>
            </w:r>
          </w:p>
          <w:p w:rsidR="00291F20" w:rsidRDefault="00D053A4">
            <w:pPr>
              <w:pStyle w:val="TAL"/>
              <w:spacing w:after="0"/>
            </w:pPr>
            <w:r>
              <w:t xml:space="preserve">Indicates whether the </w:t>
            </w:r>
            <w:proofErr w:type="spellStart"/>
            <w:r>
              <w:t>UE</w:t>
            </w:r>
            <w:proofErr w:type="spellEnd"/>
            <w:r>
              <w:t xml:space="preserve"> supports absolute </w:t>
            </w:r>
            <w:proofErr w:type="spellStart"/>
            <w:r>
              <w:t>TPC</w:t>
            </w:r>
            <w:proofErr w:type="spellEnd"/>
            <w:r>
              <w:t xml:space="preserve"> command mode.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jc w:val="center"/>
            </w:pPr>
            <w:proofErr w:type="spellStart"/>
            <w:r>
              <w:t>UE</w:t>
            </w:r>
            <w:proofErr w:type="spellEnd"/>
          </w:p>
        </w:tc>
        <w:tc>
          <w:tcPr>
            <w:tcW w:w="567" w:type="dxa"/>
          </w:tcPr>
          <w:p w:rsidR="00291F20" w:rsidRDefault="00D053A4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jc w:val="center"/>
            </w:pPr>
            <w:r>
              <w:t>N</w:t>
            </w:r>
            <w:r>
              <w:t>o</w:t>
            </w:r>
          </w:p>
        </w:tc>
        <w:tc>
          <w:tcPr>
            <w:tcW w:w="728" w:type="dxa"/>
          </w:tcPr>
          <w:p w:rsidR="00291F20" w:rsidRDefault="00D053A4">
            <w:pPr>
              <w:pStyle w:val="TAL"/>
              <w:jc w:val="center"/>
            </w:pPr>
            <w:r>
              <w:t>Yes</w:t>
            </w:r>
          </w:p>
        </w:tc>
      </w:tr>
    </w:tbl>
    <w:p w:rsidR="00291F20" w:rsidRDefault="00D053A4">
      <w:pPr>
        <w:spacing w:before="120"/>
      </w:pPr>
      <w:r>
        <w:t xml:space="preserve">This capability indicates whether </w:t>
      </w:r>
      <w:proofErr w:type="spellStart"/>
      <w:r>
        <w:t>UE</w:t>
      </w:r>
      <w:proofErr w:type="spellEnd"/>
      <w:r>
        <w:t xml:space="preserve"> supports absolute </w:t>
      </w:r>
      <w:proofErr w:type="spellStart"/>
      <w:r>
        <w:t>TPC</w:t>
      </w:r>
      <w:proofErr w:type="spellEnd"/>
      <w:r>
        <w:t xml:space="preserve"> command, so network can decide whether to use “accumulate” or “absolute” way to map </w:t>
      </w:r>
      <w:proofErr w:type="spellStart"/>
      <w:r>
        <w:t>TPC</w:t>
      </w:r>
      <w:proofErr w:type="spellEnd"/>
      <w:r>
        <w:t xml:space="preserve"> command field by setting “</w:t>
      </w:r>
      <w:proofErr w:type="spellStart"/>
      <w:r>
        <w:t>tpc</w:t>
      </w:r>
      <w:proofErr w:type="spellEnd"/>
      <w:r>
        <w:t>-Accumulation” field in PUSCH-</w:t>
      </w:r>
      <w:proofErr w:type="spellStart"/>
      <w:r>
        <w:t>PowerControl</w:t>
      </w:r>
      <w:proofErr w:type="spellEnd"/>
      <w:r>
        <w:t>.</w:t>
      </w:r>
    </w:p>
    <w:p w:rsidR="00291F20" w:rsidRDefault="00D053A4">
      <w:r>
        <w:rPr>
          <w:noProof/>
        </w:rPr>
        <w:drawing>
          <wp:inline distT="0" distB="0" distL="0" distR="0">
            <wp:extent cx="6210935" cy="2692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26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F20" w:rsidRDefault="00D053A4">
      <w:r>
        <w:t xml:space="preserve">The mapping table defined </w:t>
      </w:r>
      <w:r>
        <w:t>in 38.213 is given as below:</w:t>
      </w:r>
    </w:p>
    <w:p w:rsidR="00291F20" w:rsidRDefault="00D053A4">
      <w:pPr>
        <w:keepNext/>
        <w:keepLines/>
        <w:widowControl/>
        <w:snapToGrid w:val="0"/>
        <w:spacing w:after="0"/>
        <w:jc w:val="center"/>
        <w:rPr>
          <w:rFonts w:ascii="Arial" w:eastAsia="Times New Roman" w:hAnsi="Arial"/>
          <w:b/>
          <w:kern w:val="0"/>
          <w:sz w:val="16"/>
          <w:szCs w:val="20"/>
          <w:lang w:val="en-GB" w:eastAsia="en-US"/>
        </w:rPr>
      </w:pPr>
      <w:r>
        <w:rPr>
          <w:rFonts w:ascii="Arial" w:eastAsia="Times New Roman" w:hAnsi="Arial"/>
          <w:b/>
          <w:kern w:val="0"/>
          <w:sz w:val="16"/>
          <w:szCs w:val="20"/>
          <w:lang w:val="en-GB" w:eastAsia="en-US"/>
        </w:rPr>
        <w:t xml:space="preserve">Table 7.1.1-1: Mapping of </w:t>
      </w:r>
      <w:proofErr w:type="spellStart"/>
      <w:r>
        <w:rPr>
          <w:rFonts w:ascii="Arial" w:eastAsia="Times New Roman" w:hAnsi="Arial"/>
          <w:b/>
          <w:kern w:val="0"/>
          <w:sz w:val="16"/>
          <w:szCs w:val="20"/>
          <w:lang w:val="en-GB" w:eastAsia="en-US"/>
        </w:rPr>
        <w:t>TPC</w:t>
      </w:r>
      <w:proofErr w:type="spellEnd"/>
      <w:r>
        <w:rPr>
          <w:rFonts w:ascii="Arial" w:eastAsia="Times New Roman" w:hAnsi="Arial"/>
          <w:b/>
          <w:kern w:val="0"/>
          <w:sz w:val="16"/>
          <w:szCs w:val="20"/>
          <w:lang w:val="en-GB" w:eastAsia="en-US"/>
        </w:rPr>
        <w:t xml:space="preserve"> Command Field in DCI format </w:t>
      </w:r>
      <w:r>
        <w:rPr>
          <w:rFonts w:ascii="Arial" w:eastAsia="Times New Roman" w:hAnsi="Arial"/>
          <w:b/>
          <w:iCs/>
          <w:kern w:val="0"/>
          <w:sz w:val="16"/>
          <w:szCs w:val="20"/>
          <w:lang w:eastAsia="en-US"/>
        </w:rPr>
        <w:t xml:space="preserve">0_0, DCI format 0_1, or DCI format </w:t>
      </w:r>
      <w:r>
        <w:rPr>
          <w:rFonts w:ascii="Arial" w:eastAsia="Times New Roman" w:hAnsi="Arial"/>
          <w:b/>
          <w:kern w:val="0"/>
          <w:sz w:val="16"/>
          <w:szCs w:val="20"/>
          <w:lang w:eastAsia="en-US"/>
        </w:rPr>
        <w:t>2_2, with</w:t>
      </w:r>
      <w:r>
        <w:rPr>
          <w:rFonts w:ascii="Arial" w:eastAsia="Times New Roman" w:hAnsi="Arial" w:hint="eastAsia"/>
          <w:b/>
          <w:kern w:val="0"/>
          <w:sz w:val="16"/>
          <w:szCs w:val="20"/>
          <w:lang w:val="en-GB" w:eastAsia="en-US"/>
        </w:rPr>
        <w:t xml:space="preserve"> CRC scrambled </w:t>
      </w:r>
      <w:r>
        <w:rPr>
          <w:rFonts w:ascii="Arial" w:eastAsia="Times New Roman" w:hAnsi="Arial"/>
          <w:b/>
          <w:kern w:val="0"/>
          <w:sz w:val="16"/>
          <w:szCs w:val="20"/>
          <w:lang w:eastAsia="en-US"/>
        </w:rPr>
        <w:t>by</w:t>
      </w:r>
      <w:r>
        <w:rPr>
          <w:rFonts w:ascii="Arial" w:eastAsia="Times New Roman" w:hAnsi="Arial" w:hint="eastAsia"/>
          <w:b/>
          <w:kern w:val="0"/>
          <w:sz w:val="16"/>
          <w:szCs w:val="20"/>
          <w:lang w:val="en-GB" w:eastAsia="en-US"/>
        </w:rPr>
        <w:t xml:space="preserve"> </w:t>
      </w:r>
      <w:proofErr w:type="spellStart"/>
      <w:r>
        <w:rPr>
          <w:rFonts w:ascii="Arial" w:eastAsia="Times New Roman" w:hAnsi="Arial" w:hint="eastAsia"/>
          <w:b/>
          <w:kern w:val="0"/>
          <w:sz w:val="16"/>
          <w:szCs w:val="20"/>
          <w:lang w:val="en-GB" w:eastAsia="en-US"/>
        </w:rPr>
        <w:t>TPC</w:t>
      </w:r>
      <w:proofErr w:type="spellEnd"/>
      <w:r>
        <w:rPr>
          <w:rFonts w:ascii="Arial" w:eastAsia="Times New Roman" w:hAnsi="Arial" w:hint="eastAsia"/>
          <w:b/>
          <w:kern w:val="0"/>
          <w:sz w:val="16"/>
          <w:szCs w:val="20"/>
          <w:lang w:val="en-GB" w:eastAsia="en-US"/>
        </w:rPr>
        <w:t>-PUSCH-</w:t>
      </w:r>
      <w:proofErr w:type="spellStart"/>
      <w:r>
        <w:rPr>
          <w:rFonts w:ascii="Arial" w:eastAsia="Times New Roman" w:hAnsi="Arial" w:hint="eastAsia"/>
          <w:b/>
          <w:kern w:val="0"/>
          <w:sz w:val="16"/>
          <w:szCs w:val="20"/>
          <w:lang w:val="en-GB" w:eastAsia="en-US"/>
        </w:rPr>
        <w:t>RNTI</w:t>
      </w:r>
      <w:proofErr w:type="spellEnd"/>
      <w:r>
        <w:rPr>
          <w:rFonts w:ascii="Arial" w:eastAsia="Times New Roman" w:hAnsi="Arial"/>
          <w:b/>
          <w:kern w:val="0"/>
          <w:sz w:val="16"/>
          <w:szCs w:val="20"/>
          <w:lang w:eastAsia="en-US"/>
        </w:rPr>
        <w:t>, or DCI format 2_3</w:t>
      </w:r>
      <w:r>
        <w:rPr>
          <w:rFonts w:ascii="Arial" w:eastAsia="Times New Roman" w:hAnsi="Arial"/>
          <w:b/>
          <w:kern w:val="0"/>
          <w:sz w:val="16"/>
          <w:szCs w:val="20"/>
          <w:lang w:val="en-GB" w:eastAsia="en-US"/>
        </w:rPr>
        <w:t xml:space="preserve">, to absolute and accumulated </w:t>
      </w:r>
      <w:r>
        <w:rPr>
          <w:rFonts w:ascii="Arial" w:eastAsia="Times New Roman" w:hAnsi="Arial"/>
          <w:b/>
          <w:kern w:val="0"/>
          <w:position w:val="-12"/>
          <w:sz w:val="16"/>
          <w:szCs w:val="20"/>
          <w:lang w:val="en-GB" w:eastAsia="en-US"/>
        </w:rPr>
        <w:object w:dxaOrig="903" w:dyaOrig="312">
          <v:shape id="_x0000_i1026" type="#_x0000_t75" style="width:44.95pt;height:15.55pt" o:ole="">
            <v:imagedata r:id="rId12" o:title=""/>
          </v:shape>
          <o:OLEObject Type="Embed" ProgID="Equation.3" ShapeID="_x0000_i1026" DrawAspect="Content" ObjectID="_1627459198" r:id="rId13"/>
        </w:object>
      </w:r>
      <w:r>
        <w:rPr>
          <w:rFonts w:ascii="Arial" w:eastAsia="Times New Roman" w:hAnsi="Arial" w:cs="Arial"/>
          <w:b/>
          <w:kern w:val="0"/>
          <w:sz w:val="16"/>
          <w:szCs w:val="20"/>
          <w:lang w:val="en-GB" w:eastAsia="en-US"/>
        </w:rPr>
        <w:t xml:space="preserve"> values or </w:t>
      </w:r>
      <w:r>
        <w:rPr>
          <w:rFonts w:ascii="Arial" w:eastAsia="Times New Roman" w:hAnsi="Arial"/>
          <w:b/>
          <w:kern w:val="0"/>
          <w:position w:val="-12"/>
          <w:sz w:val="16"/>
          <w:szCs w:val="20"/>
          <w:lang w:val="en-GB" w:eastAsia="en-US"/>
        </w:rPr>
        <w:object w:dxaOrig="720" w:dyaOrig="312">
          <v:shape id="_x0000_i1027" type="#_x0000_t75" style="width:36.3pt;height:15.55pt" o:ole="">
            <v:imagedata r:id="rId14" o:title=""/>
          </v:shape>
          <o:OLEObject Type="Embed" ProgID="Equation.3" ShapeID="_x0000_i1027" DrawAspect="Content" ObjectID="_1627459199" r:id="rId15"/>
        </w:object>
      </w:r>
      <w:r>
        <w:rPr>
          <w:rFonts w:ascii="Arial" w:eastAsia="Times New Roman" w:hAnsi="Arial" w:cs="Arial"/>
          <w:b/>
          <w:kern w:val="0"/>
          <w:sz w:val="16"/>
          <w:szCs w:val="20"/>
          <w:lang w:val="en-GB" w:eastAsia="en-US"/>
        </w:rPr>
        <w:t xml:space="preserve"> values </w:t>
      </w:r>
    </w:p>
    <w:tbl>
      <w:tblPr>
        <w:tblW w:w="9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3821"/>
        <w:gridCol w:w="3461"/>
      </w:tblGrid>
      <w:tr w:rsidR="00291F20">
        <w:trPr>
          <w:jc w:val="center"/>
        </w:trPr>
        <w:tc>
          <w:tcPr>
            <w:tcW w:w="1977" w:type="dxa"/>
            <w:shd w:val="clear" w:color="auto" w:fill="E0E0E0"/>
            <w:vAlign w:val="center"/>
          </w:tcPr>
          <w:p w:rsidR="00291F20" w:rsidRDefault="00D053A4">
            <w:pPr>
              <w:keepNext/>
              <w:keepLines/>
              <w:widowControl/>
              <w:spacing w:after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US"/>
              </w:rPr>
              <w:t>TPC</w:t>
            </w:r>
            <w:proofErr w:type="spellEnd"/>
            <w:r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US"/>
              </w:rPr>
              <w:t xml:space="preserve"> Command Field </w:t>
            </w:r>
          </w:p>
        </w:tc>
        <w:tc>
          <w:tcPr>
            <w:tcW w:w="3821" w:type="dxa"/>
            <w:shd w:val="clear" w:color="auto" w:fill="E0E0E0"/>
            <w:vAlign w:val="center"/>
          </w:tcPr>
          <w:p w:rsidR="00291F20" w:rsidRDefault="00D053A4">
            <w:pPr>
              <w:keepNext/>
              <w:keepLines/>
              <w:widowControl/>
              <w:spacing w:after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US"/>
              </w:rPr>
              <w:t xml:space="preserve">Accumulated </w:t>
            </w:r>
            <w:r>
              <w:rPr>
                <w:rFonts w:ascii="Arial" w:eastAsia="Times New Roman" w:hAnsi="Arial"/>
                <w:b/>
                <w:noProof/>
                <w:kern w:val="0"/>
                <w:position w:val="-12"/>
                <w:sz w:val="18"/>
                <w:szCs w:val="20"/>
              </w:rPr>
              <w:drawing>
                <wp:inline distT="0" distB="0" distL="0" distR="0">
                  <wp:extent cx="552450" cy="203200"/>
                  <wp:effectExtent l="0" t="0" r="0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US"/>
              </w:rPr>
              <w:t xml:space="preserve"> or </w:t>
            </w:r>
            <w:r>
              <w:rPr>
                <w:rFonts w:ascii="Arial" w:eastAsia="Times New Roman" w:hAnsi="Arial"/>
                <w:b/>
                <w:noProof/>
                <w:kern w:val="0"/>
                <w:position w:val="-12"/>
                <w:sz w:val="18"/>
                <w:szCs w:val="20"/>
              </w:rPr>
              <w:drawing>
                <wp:inline distT="0" distB="0" distL="0" distR="0">
                  <wp:extent cx="457200" cy="203200"/>
                  <wp:effectExtent l="0" t="0" r="0" b="635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US"/>
              </w:rPr>
              <w:t xml:space="preserve"> [dB]</w:t>
            </w:r>
          </w:p>
        </w:tc>
        <w:tc>
          <w:tcPr>
            <w:tcW w:w="3461" w:type="dxa"/>
            <w:shd w:val="clear" w:color="auto" w:fill="E0E0E0"/>
            <w:vAlign w:val="center"/>
          </w:tcPr>
          <w:p w:rsidR="00291F20" w:rsidRDefault="00D053A4">
            <w:pPr>
              <w:keepNext/>
              <w:keepLines/>
              <w:widowControl/>
              <w:spacing w:after="0"/>
              <w:jc w:val="center"/>
              <w:rPr>
                <w:rFonts w:ascii="Arial" w:eastAsia="Times New Roman" w:hAnsi="Arial"/>
                <w:b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US"/>
              </w:rPr>
              <w:t xml:space="preserve">Absolute </w:t>
            </w:r>
            <w:r>
              <w:rPr>
                <w:rFonts w:ascii="Arial" w:eastAsia="Times New Roman" w:hAnsi="Arial"/>
                <w:b/>
                <w:noProof/>
                <w:kern w:val="0"/>
                <w:position w:val="-12"/>
                <w:sz w:val="18"/>
                <w:szCs w:val="20"/>
              </w:rPr>
              <w:drawing>
                <wp:inline distT="0" distB="0" distL="0" distR="0">
                  <wp:extent cx="551180" cy="201930"/>
                  <wp:effectExtent l="0" t="0" r="1270" b="7620"/>
                  <wp:docPr id="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1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US"/>
              </w:rPr>
              <w:t xml:space="preserve"> or </w:t>
            </w:r>
            <w:r>
              <w:rPr>
                <w:rFonts w:ascii="Arial" w:eastAsia="Times New Roman" w:hAnsi="Arial"/>
                <w:b/>
                <w:noProof/>
                <w:kern w:val="0"/>
                <w:position w:val="-12"/>
                <w:sz w:val="18"/>
                <w:szCs w:val="20"/>
              </w:rPr>
              <w:drawing>
                <wp:inline distT="0" distB="0" distL="0" distR="0">
                  <wp:extent cx="457200" cy="201930"/>
                  <wp:effectExtent l="0" t="0" r="0" b="762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US"/>
              </w:rPr>
              <w:t xml:space="preserve"> [dB] </w:t>
            </w:r>
          </w:p>
        </w:tc>
      </w:tr>
      <w:tr w:rsidR="00291F20">
        <w:trPr>
          <w:trHeight w:hRule="exact" w:val="227"/>
          <w:jc w:val="center"/>
        </w:trPr>
        <w:tc>
          <w:tcPr>
            <w:tcW w:w="1977" w:type="dxa"/>
            <w:vAlign w:val="center"/>
          </w:tcPr>
          <w:p w:rsidR="00291F20" w:rsidRDefault="00D053A4">
            <w:pPr>
              <w:keepNext/>
              <w:keepLines/>
              <w:widowControl/>
              <w:spacing w:after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0</w:t>
            </w:r>
          </w:p>
        </w:tc>
        <w:tc>
          <w:tcPr>
            <w:tcW w:w="3821" w:type="dxa"/>
            <w:vAlign w:val="center"/>
          </w:tcPr>
          <w:p w:rsidR="00291F20" w:rsidRDefault="00D053A4">
            <w:pPr>
              <w:keepNext/>
              <w:keepLines/>
              <w:widowControl/>
              <w:spacing w:after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-1</w:t>
            </w:r>
          </w:p>
        </w:tc>
        <w:tc>
          <w:tcPr>
            <w:tcW w:w="3461" w:type="dxa"/>
            <w:vAlign w:val="center"/>
          </w:tcPr>
          <w:p w:rsidR="00291F20" w:rsidRDefault="00D053A4">
            <w:pPr>
              <w:keepNext/>
              <w:keepLines/>
              <w:widowControl/>
              <w:spacing w:after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-4</w:t>
            </w:r>
          </w:p>
        </w:tc>
      </w:tr>
      <w:tr w:rsidR="00291F20">
        <w:trPr>
          <w:trHeight w:hRule="exact" w:val="227"/>
          <w:jc w:val="center"/>
        </w:trPr>
        <w:tc>
          <w:tcPr>
            <w:tcW w:w="1977" w:type="dxa"/>
            <w:vAlign w:val="center"/>
          </w:tcPr>
          <w:p w:rsidR="00291F20" w:rsidRDefault="00D053A4">
            <w:pPr>
              <w:keepNext/>
              <w:keepLines/>
              <w:widowControl/>
              <w:spacing w:after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1</w:t>
            </w:r>
          </w:p>
        </w:tc>
        <w:tc>
          <w:tcPr>
            <w:tcW w:w="3821" w:type="dxa"/>
            <w:vAlign w:val="center"/>
          </w:tcPr>
          <w:p w:rsidR="00291F20" w:rsidRDefault="00D053A4">
            <w:pPr>
              <w:keepNext/>
              <w:keepLines/>
              <w:widowControl/>
              <w:spacing w:after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0</w:t>
            </w:r>
          </w:p>
        </w:tc>
        <w:tc>
          <w:tcPr>
            <w:tcW w:w="3461" w:type="dxa"/>
            <w:vAlign w:val="center"/>
          </w:tcPr>
          <w:p w:rsidR="00291F20" w:rsidRDefault="00D053A4">
            <w:pPr>
              <w:keepNext/>
              <w:keepLines/>
              <w:widowControl/>
              <w:spacing w:after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-1</w:t>
            </w:r>
          </w:p>
        </w:tc>
      </w:tr>
      <w:tr w:rsidR="00291F20">
        <w:trPr>
          <w:trHeight w:hRule="exact" w:val="227"/>
          <w:jc w:val="center"/>
        </w:trPr>
        <w:tc>
          <w:tcPr>
            <w:tcW w:w="1977" w:type="dxa"/>
            <w:vAlign w:val="center"/>
          </w:tcPr>
          <w:p w:rsidR="00291F20" w:rsidRDefault="00D053A4">
            <w:pPr>
              <w:keepNext/>
              <w:keepLines/>
              <w:widowControl/>
              <w:spacing w:after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3821" w:type="dxa"/>
            <w:vAlign w:val="center"/>
          </w:tcPr>
          <w:p w:rsidR="00291F20" w:rsidRDefault="00D053A4">
            <w:pPr>
              <w:keepNext/>
              <w:keepLines/>
              <w:widowControl/>
              <w:spacing w:after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1</w:t>
            </w:r>
          </w:p>
        </w:tc>
        <w:tc>
          <w:tcPr>
            <w:tcW w:w="3461" w:type="dxa"/>
            <w:vAlign w:val="center"/>
          </w:tcPr>
          <w:p w:rsidR="00291F20" w:rsidRDefault="00D053A4">
            <w:pPr>
              <w:keepNext/>
              <w:keepLines/>
              <w:widowControl/>
              <w:spacing w:after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1</w:t>
            </w:r>
          </w:p>
        </w:tc>
      </w:tr>
      <w:tr w:rsidR="00291F20">
        <w:trPr>
          <w:trHeight w:hRule="exact" w:val="227"/>
          <w:jc w:val="center"/>
        </w:trPr>
        <w:tc>
          <w:tcPr>
            <w:tcW w:w="1977" w:type="dxa"/>
            <w:vAlign w:val="center"/>
          </w:tcPr>
          <w:p w:rsidR="00291F20" w:rsidRDefault="00D053A4">
            <w:pPr>
              <w:keepNext/>
              <w:keepLines/>
              <w:widowControl/>
              <w:spacing w:after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3821" w:type="dxa"/>
            <w:vAlign w:val="center"/>
          </w:tcPr>
          <w:p w:rsidR="00291F20" w:rsidRDefault="00D053A4">
            <w:pPr>
              <w:keepNext/>
              <w:keepLines/>
              <w:widowControl/>
              <w:spacing w:after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3461" w:type="dxa"/>
            <w:vAlign w:val="center"/>
          </w:tcPr>
          <w:p w:rsidR="00291F20" w:rsidRDefault="00D053A4">
            <w:pPr>
              <w:keepNext/>
              <w:keepLines/>
              <w:widowControl/>
              <w:spacing w:after="0"/>
              <w:jc w:val="center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</w:tr>
    </w:tbl>
    <w:p w:rsidR="00291F20" w:rsidRDefault="00D053A4">
      <w:pPr>
        <w:jc w:val="left"/>
      </w:pPr>
      <w:r>
        <w:t xml:space="preserve">In our understanding, </w:t>
      </w:r>
      <w:proofErr w:type="spellStart"/>
      <w:r>
        <w:t>UE</w:t>
      </w:r>
      <w:proofErr w:type="spellEnd"/>
      <w:r>
        <w:t xml:space="preserve"> executes </w:t>
      </w:r>
      <w:proofErr w:type="spellStart"/>
      <w:r>
        <w:t>TPC</w:t>
      </w:r>
      <w:proofErr w:type="spellEnd"/>
      <w:r>
        <w:t xml:space="preserve"> command mapping when receives the </w:t>
      </w:r>
      <w:proofErr w:type="spellStart"/>
      <w:r>
        <w:t>TPC</w:t>
      </w:r>
      <w:proofErr w:type="spellEnd"/>
      <w:r>
        <w:t xml:space="preserve"> command, and it always occupies </w:t>
      </w:r>
      <w:proofErr w:type="spellStart"/>
      <w:r>
        <w:t>2bits</w:t>
      </w:r>
      <w:proofErr w:type="spellEnd"/>
      <w:r>
        <w:t xml:space="preserve"> in DCI. When </w:t>
      </w:r>
      <w:proofErr w:type="spellStart"/>
      <w:r>
        <w:t>UE</w:t>
      </w:r>
      <w:proofErr w:type="spellEnd"/>
      <w:r>
        <w:t xml:space="preserve"> indicates it has different capabilities for </w:t>
      </w:r>
      <w:proofErr w:type="spellStart"/>
      <w:r>
        <w:t>FR1</w:t>
      </w:r>
      <w:proofErr w:type="spellEnd"/>
      <w:r>
        <w:t xml:space="preserve"> and </w:t>
      </w:r>
      <w:proofErr w:type="spellStart"/>
      <w:r>
        <w:t>FR2</w:t>
      </w:r>
      <w:proofErr w:type="spellEnd"/>
      <w:r>
        <w:t>, it makes sense to rely on the FR mode of target cell which applies th</w:t>
      </w:r>
      <w:r>
        <w:t xml:space="preserve">e </w:t>
      </w:r>
      <w:proofErr w:type="spellStart"/>
      <w:r>
        <w:t>TPC</w:t>
      </w:r>
      <w:proofErr w:type="spellEnd"/>
      <w:r>
        <w:t xml:space="preserve"> command, to decide whether to enable absolute </w:t>
      </w:r>
      <w:proofErr w:type="spellStart"/>
      <w:r>
        <w:t>TPC</w:t>
      </w:r>
      <w:proofErr w:type="spellEnd"/>
      <w:r>
        <w:t xml:space="preserve"> command. </w:t>
      </w:r>
    </w:p>
    <w:p w:rsidR="00291F20" w:rsidRDefault="00D053A4">
      <w:r>
        <w:t xml:space="preserve">For example, </w:t>
      </w:r>
      <w:proofErr w:type="spellStart"/>
      <w:r>
        <w:t>UE</w:t>
      </w:r>
      <w:proofErr w:type="spellEnd"/>
      <w:r>
        <w:t xml:space="preserve"> indicates it supports “</w:t>
      </w:r>
      <w:proofErr w:type="spellStart"/>
      <w:r>
        <w:t>absoluteTPC</w:t>
      </w:r>
      <w:proofErr w:type="spellEnd"/>
      <w:r>
        <w:t xml:space="preserve">-Command” for </w:t>
      </w:r>
      <w:proofErr w:type="spellStart"/>
      <w:r>
        <w:t>FR1</w:t>
      </w:r>
      <w:proofErr w:type="spellEnd"/>
      <w:r>
        <w:t xml:space="preserve"> and does not support it for </w:t>
      </w:r>
      <w:proofErr w:type="spellStart"/>
      <w:r>
        <w:t>FR2</w:t>
      </w:r>
      <w:proofErr w:type="spellEnd"/>
      <w:r>
        <w:t xml:space="preserve">. When </w:t>
      </w:r>
      <w:proofErr w:type="spellStart"/>
      <w:r>
        <w:t>UE</w:t>
      </w:r>
      <w:proofErr w:type="spellEnd"/>
      <w:r>
        <w:t xml:space="preserve"> is configured with </w:t>
      </w:r>
      <w:proofErr w:type="spellStart"/>
      <w:r>
        <w:t>PC</w:t>
      </w:r>
      <w:r>
        <w:rPr>
          <w:rFonts w:hint="eastAsia"/>
        </w:rPr>
        <w:t>ell</w:t>
      </w:r>
      <w:proofErr w:type="spellEnd"/>
      <w:r>
        <w:t>(</w:t>
      </w:r>
      <w:proofErr w:type="spellStart"/>
      <w:r>
        <w:t>FR1</w:t>
      </w:r>
      <w:proofErr w:type="spellEnd"/>
      <w:r>
        <w:t xml:space="preserve">) + </w:t>
      </w:r>
      <w:proofErr w:type="spellStart"/>
      <w:r>
        <w:t>SC</w:t>
      </w:r>
      <w:r>
        <w:rPr>
          <w:rFonts w:hint="eastAsia"/>
        </w:rPr>
        <w:t>ell</w:t>
      </w:r>
      <w:proofErr w:type="spellEnd"/>
      <w:r>
        <w:t xml:space="preserve"> (</w:t>
      </w:r>
      <w:proofErr w:type="spellStart"/>
      <w:r>
        <w:t>FR2</w:t>
      </w:r>
      <w:proofErr w:type="spellEnd"/>
      <w:r>
        <w:t xml:space="preserve">), and </w:t>
      </w:r>
      <w:r>
        <w:rPr>
          <w:rFonts w:hint="eastAsia"/>
        </w:rPr>
        <w:t>network</w:t>
      </w:r>
      <w:r>
        <w:t xml:space="preserve"> wants to transmit group </w:t>
      </w:r>
      <w:proofErr w:type="spellStart"/>
      <w:r>
        <w:t>TPC</w:t>
      </w:r>
      <w:proofErr w:type="spellEnd"/>
      <w:r>
        <w:t xml:space="preserve"> command for PUSCH-</w:t>
      </w:r>
      <w:proofErr w:type="spellStart"/>
      <w:r>
        <w:t>SCell</w:t>
      </w:r>
      <w:proofErr w:type="spellEnd"/>
      <w:r>
        <w:t xml:space="preserve"> over </w:t>
      </w:r>
      <w:proofErr w:type="spellStart"/>
      <w:r>
        <w:t>PCell</w:t>
      </w:r>
      <w:proofErr w:type="spellEnd"/>
      <w:r>
        <w:t xml:space="preserve"> </w:t>
      </w:r>
      <w:proofErr w:type="spellStart"/>
      <w:r>
        <w:t>PDCCH</w:t>
      </w:r>
      <w:proofErr w:type="spellEnd"/>
      <w:r>
        <w:t>, then NW can only use accumulate way (i.e. does not include “</w:t>
      </w:r>
      <w:proofErr w:type="spellStart"/>
      <w:r>
        <w:t>tpc</w:t>
      </w:r>
      <w:proofErr w:type="spellEnd"/>
      <w:r>
        <w:t xml:space="preserve">-Accumulation” field.). </w:t>
      </w:r>
    </w:p>
    <w:p w:rsidR="00291F20" w:rsidRDefault="00D053A4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2: </w:t>
      </w:r>
      <w:proofErr w:type="spellStart"/>
      <w:r>
        <w:rPr>
          <w:b/>
        </w:rPr>
        <w:t>RAN2</w:t>
      </w:r>
      <w:proofErr w:type="spellEnd"/>
      <w:r>
        <w:rPr>
          <w:b/>
        </w:rPr>
        <w:t xml:space="preserve"> confirms that network determines the capable of feature “</w:t>
      </w:r>
      <w:proofErr w:type="spellStart"/>
      <w:r>
        <w:rPr>
          <w:b/>
        </w:rPr>
        <w:t>absoluteTPC</w:t>
      </w:r>
      <w:proofErr w:type="spellEnd"/>
      <w:r>
        <w:rPr>
          <w:b/>
        </w:rPr>
        <w:t xml:space="preserve">-Command” based on </w:t>
      </w:r>
      <w:proofErr w:type="gramStart"/>
      <w:r>
        <w:rPr>
          <w:b/>
        </w:rPr>
        <w:t>the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FR1</w:t>
      </w:r>
      <w:proofErr w:type="spellEnd"/>
      <w:r>
        <w:rPr>
          <w:b/>
        </w:rPr>
        <w:t>/</w:t>
      </w:r>
      <w:proofErr w:type="spellStart"/>
      <w:r>
        <w:rPr>
          <w:b/>
        </w:rPr>
        <w:t>FR2</w:t>
      </w:r>
      <w:proofErr w:type="spellEnd"/>
      <w:r>
        <w:rPr>
          <w:b/>
        </w:rPr>
        <w:t xml:space="preserve"> mode o</w:t>
      </w:r>
      <w:r>
        <w:rPr>
          <w:b/>
        </w:rPr>
        <w:t xml:space="preserve">f the cell which applies </w:t>
      </w:r>
      <w:proofErr w:type="spellStart"/>
      <w:r>
        <w:rPr>
          <w:b/>
        </w:rPr>
        <w:t>TPC</w:t>
      </w:r>
      <w:proofErr w:type="spellEnd"/>
      <w:r>
        <w:rPr>
          <w:b/>
        </w:rPr>
        <w:t xml:space="preserve"> command. </w:t>
      </w:r>
    </w:p>
    <w:p w:rsidR="00291F20" w:rsidRDefault="00D053A4">
      <w:pPr>
        <w:pStyle w:val="afffffff3"/>
        <w:numPr>
          <w:ilvl w:val="0"/>
          <w:numId w:val="4"/>
        </w:numPr>
        <w:spacing w:before="156"/>
        <w:ind w:hanging="720"/>
        <w:contextualSpacing w:val="0"/>
        <w:rPr>
          <w:highlight w:val="cyan"/>
        </w:rPr>
      </w:pPr>
      <w:proofErr w:type="spellStart"/>
      <w:r>
        <w:rPr>
          <w:highlight w:val="cyan"/>
        </w:rPr>
        <w:t>twoDifferentTPC</w:t>
      </w:r>
      <w:proofErr w:type="spellEnd"/>
      <w:r>
        <w:rPr>
          <w:highlight w:val="cyan"/>
        </w:rPr>
        <w:t>-Loop-</w:t>
      </w:r>
      <w:proofErr w:type="spellStart"/>
      <w:r>
        <w:rPr>
          <w:highlight w:val="cyan"/>
        </w:rPr>
        <w:t>PUCCH</w:t>
      </w:r>
      <w:proofErr w:type="spellEnd"/>
      <w:r>
        <w:rPr>
          <w:highlight w:val="cyan"/>
        </w:rPr>
        <w:t xml:space="preserve">, </w:t>
      </w:r>
      <w:proofErr w:type="spellStart"/>
      <w:r>
        <w:rPr>
          <w:highlight w:val="cyan"/>
        </w:rPr>
        <w:t>twoDifferentTPC</w:t>
      </w:r>
      <w:proofErr w:type="spellEnd"/>
      <w:r>
        <w:rPr>
          <w:highlight w:val="cyan"/>
        </w:rPr>
        <w:t>-Loop-PUSCH</w:t>
      </w:r>
    </w:p>
    <w:p w:rsidR="00291F20" w:rsidRDefault="00D053A4">
      <w:r>
        <w:t>The definition of these capability bits are provided below.</w:t>
      </w:r>
    </w:p>
    <w:tbl>
      <w:tblPr>
        <w:tblW w:w="9233" w:type="dxa"/>
        <w:tblInd w:w="39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520"/>
        <w:gridCol w:w="709"/>
        <w:gridCol w:w="567"/>
        <w:gridCol w:w="709"/>
        <w:gridCol w:w="728"/>
      </w:tblGrid>
      <w:tr w:rsidR="00291F20">
        <w:trPr>
          <w:cantSplit/>
          <w:tblHeader/>
        </w:trPr>
        <w:tc>
          <w:tcPr>
            <w:tcW w:w="6520" w:type="dxa"/>
          </w:tcPr>
          <w:p w:rsidR="00291F20" w:rsidRDefault="00D053A4">
            <w:pPr>
              <w:pStyle w:val="TAL"/>
              <w:snapToGrid w:val="0"/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twoDifferentTPC</w:t>
            </w:r>
            <w:proofErr w:type="spellEnd"/>
            <w:r>
              <w:rPr>
                <w:b/>
                <w:i/>
              </w:rPr>
              <w:t>-Loop-</w:t>
            </w:r>
            <w:proofErr w:type="spellStart"/>
            <w:r>
              <w:rPr>
                <w:b/>
                <w:i/>
              </w:rPr>
              <w:t>PUCCH</w:t>
            </w:r>
            <w:proofErr w:type="spellEnd"/>
          </w:p>
          <w:p w:rsidR="00291F20" w:rsidRDefault="00D053A4">
            <w:pPr>
              <w:pStyle w:val="TAL"/>
              <w:snapToGrid w:val="0"/>
              <w:spacing w:after="0"/>
            </w:pPr>
            <w:r>
              <w:t xml:space="preserve">Indicates whether the </w:t>
            </w:r>
            <w:proofErr w:type="spellStart"/>
            <w:r>
              <w:t>UE</w:t>
            </w:r>
            <w:proofErr w:type="spellEnd"/>
            <w:r>
              <w:t xml:space="preserve"> supports two different </w:t>
            </w:r>
            <w:proofErr w:type="spellStart"/>
            <w:r>
              <w:t>TPC</w:t>
            </w:r>
            <w:proofErr w:type="spellEnd"/>
            <w:r>
              <w:t xml:space="preserve"> loops for </w:t>
            </w:r>
            <w:proofErr w:type="spellStart"/>
            <w:r>
              <w:t>PUCCH</w:t>
            </w:r>
            <w:proofErr w:type="spellEnd"/>
            <w:r>
              <w:t xml:space="preserve"> closed </w:t>
            </w:r>
            <w:r>
              <w:t>loop power control.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jc w:val="center"/>
            </w:pPr>
            <w:proofErr w:type="spellStart"/>
            <w:r>
              <w:t>UE</w:t>
            </w:r>
            <w:proofErr w:type="spellEnd"/>
          </w:p>
        </w:tc>
        <w:tc>
          <w:tcPr>
            <w:tcW w:w="567" w:type="dxa"/>
          </w:tcPr>
          <w:p w:rsidR="00291F20" w:rsidRDefault="00D053A4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jc w:val="center"/>
            </w:pPr>
            <w:r>
              <w:t>Yes</w:t>
            </w:r>
          </w:p>
        </w:tc>
        <w:tc>
          <w:tcPr>
            <w:tcW w:w="728" w:type="dxa"/>
          </w:tcPr>
          <w:p w:rsidR="00291F20" w:rsidRDefault="00D053A4">
            <w:pPr>
              <w:pStyle w:val="TAL"/>
              <w:jc w:val="center"/>
            </w:pPr>
            <w:r>
              <w:t>Yes</w:t>
            </w:r>
          </w:p>
        </w:tc>
      </w:tr>
      <w:tr w:rsidR="00291F20">
        <w:trPr>
          <w:cantSplit/>
          <w:tblHeader/>
        </w:trPr>
        <w:tc>
          <w:tcPr>
            <w:tcW w:w="6520" w:type="dxa"/>
          </w:tcPr>
          <w:p w:rsidR="00291F20" w:rsidRDefault="00D053A4">
            <w:pPr>
              <w:pStyle w:val="TAL"/>
              <w:snapToGrid w:val="0"/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twoDifferentTPC</w:t>
            </w:r>
            <w:proofErr w:type="spellEnd"/>
            <w:r>
              <w:rPr>
                <w:b/>
                <w:i/>
              </w:rPr>
              <w:t>-Loop-PUSCH</w:t>
            </w:r>
          </w:p>
          <w:p w:rsidR="00291F20" w:rsidRDefault="00D053A4">
            <w:pPr>
              <w:pStyle w:val="TAL"/>
              <w:snapToGrid w:val="0"/>
              <w:spacing w:after="0"/>
            </w:pPr>
            <w:r>
              <w:t xml:space="preserve">Indicates whether the </w:t>
            </w:r>
            <w:proofErr w:type="spellStart"/>
            <w:r>
              <w:t>UE</w:t>
            </w:r>
            <w:proofErr w:type="spellEnd"/>
            <w:r>
              <w:t xml:space="preserve"> supports two different </w:t>
            </w:r>
            <w:proofErr w:type="spellStart"/>
            <w:r>
              <w:t>TPC</w:t>
            </w:r>
            <w:proofErr w:type="spellEnd"/>
            <w:r>
              <w:t xml:space="preserve"> loops for PUSCH closed loop power control.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jc w:val="center"/>
            </w:pPr>
            <w:proofErr w:type="spellStart"/>
            <w:r>
              <w:t>UE</w:t>
            </w:r>
            <w:proofErr w:type="spellEnd"/>
          </w:p>
        </w:tc>
        <w:tc>
          <w:tcPr>
            <w:tcW w:w="567" w:type="dxa"/>
          </w:tcPr>
          <w:p w:rsidR="00291F20" w:rsidRDefault="00D053A4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jc w:val="center"/>
            </w:pPr>
            <w:r>
              <w:t>Yes</w:t>
            </w:r>
          </w:p>
        </w:tc>
        <w:tc>
          <w:tcPr>
            <w:tcW w:w="728" w:type="dxa"/>
          </w:tcPr>
          <w:p w:rsidR="00291F20" w:rsidRDefault="00D053A4">
            <w:pPr>
              <w:pStyle w:val="TAL"/>
              <w:jc w:val="center"/>
            </w:pPr>
            <w:r>
              <w:t>Yes</w:t>
            </w:r>
          </w:p>
        </w:tc>
      </w:tr>
    </w:tbl>
    <w:p w:rsidR="00291F20" w:rsidRDefault="00D053A4">
      <w:pPr>
        <w:spacing w:before="120"/>
      </w:pPr>
      <w:r>
        <w:t xml:space="preserve">These 2 capabilities need </w:t>
      </w:r>
      <w:proofErr w:type="spellStart"/>
      <w:r>
        <w:t>FDD</w:t>
      </w:r>
      <w:proofErr w:type="spellEnd"/>
      <w:r>
        <w:t xml:space="preserve">/TDD and </w:t>
      </w:r>
      <w:proofErr w:type="spellStart"/>
      <w:r>
        <w:t>FR1</w:t>
      </w:r>
      <w:proofErr w:type="spellEnd"/>
      <w:r>
        <w:t>/</w:t>
      </w:r>
      <w:proofErr w:type="spellStart"/>
      <w:r>
        <w:t>FR2</w:t>
      </w:r>
      <w:proofErr w:type="spellEnd"/>
      <w:r>
        <w:t xml:space="preserve"> differentiation. Network can enable “two different </w:t>
      </w:r>
      <w:proofErr w:type="spellStart"/>
      <w:r>
        <w:t>TPC</w:t>
      </w:r>
      <w:proofErr w:type="spellEnd"/>
      <w:r>
        <w:t xml:space="preserve"> loop” for </w:t>
      </w:r>
      <w:proofErr w:type="spellStart"/>
      <w:r>
        <w:t>PUCCH</w:t>
      </w:r>
      <w:proofErr w:type="spellEnd"/>
      <w:r>
        <w:t>/PUSCH by setting fields “</w:t>
      </w:r>
      <w:proofErr w:type="spellStart"/>
      <w:r>
        <w:t>twoPUCCH</w:t>
      </w:r>
      <w:proofErr w:type="spellEnd"/>
      <w:r>
        <w:t>-PC-</w:t>
      </w:r>
      <w:proofErr w:type="spellStart"/>
      <w:r>
        <w:t>AdjustmentStates</w:t>
      </w:r>
      <w:proofErr w:type="spellEnd"/>
      <w:r>
        <w:t xml:space="preserve">” in </w:t>
      </w:r>
      <w:proofErr w:type="spellStart"/>
      <w:r>
        <w:t>PUCCH-PowerControl</w:t>
      </w:r>
      <w:proofErr w:type="spellEnd"/>
      <w:r>
        <w:t>, and “</w:t>
      </w:r>
      <w:proofErr w:type="spellStart"/>
      <w:r>
        <w:t>twoPUSCH</w:t>
      </w:r>
      <w:proofErr w:type="spellEnd"/>
      <w:r>
        <w:t>-PC-</w:t>
      </w:r>
      <w:proofErr w:type="spellStart"/>
      <w:r>
        <w:t>AdjustmentStates</w:t>
      </w:r>
      <w:proofErr w:type="spellEnd"/>
      <w:r>
        <w:t>” in PUSCH-</w:t>
      </w:r>
      <w:proofErr w:type="spellStart"/>
      <w:r>
        <w:t>PowerControl</w:t>
      </w:r>
      <w:proofErr w:type="spellEnd"/>
      <w:r>
        <w:t xml:space="preserve">. </w:t>
      </w:r>
    </w:p>
    <w:p w:rsidR="00291F20" w:rsidRDefault="00D053A4">
      <w:r>
        <w:t>Ac</w:t>
      </w:r>
      <w:r>
        <w:t xml:space="preserve">cording to 38.212 section 7.3.1.3.3, the enable/disable of this feature impacts “Closed loop indicator” field length in DCI </w:t>
      </w:r>
      <w:proofErr w:type="spellStart"/>
      <w:r>
        <w:t>format2</w:t>
      </w:r>
      <w:proofErr w:type="spellEnd"/>
      <w:r>
        <w:t xml:space="preserve">-2. </w:t>
      </w:r>
    </w:p>
    <w:tbl>
      <w:tblPr>
        <w:tblStyle w:val="afc"/>
        <w:tblW w:w="946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9463"/>
      </w:tblGrid>
      <w:tr w:rsidR="00291F20">
        <w:tc>
          <w:tcPr>
            <w:tcW w:w="9463" w:type="dxa"/>
          </w:tcPr>
          <w:p w:rsidR="00291F20" w:rsidRDefault="00D053A4">
            <w:pPr>
              <w:pStyle w:val="B1"/>
              <w:rPr>
                <w:rFonts w:ascii="Times New Roman" w:hAnsi="Times New Roman"/>
                <w:lang w:val="nb-NO" w:eastAsia="zh-CN"/>
              </w:rPr>
            </w:pPr>
            <w:r>
              <w:rPr>
                <w:rFonts w:ascii="Times New Roman" w:hAnsi="Times New Roman"/>
                <w:lang w:val="nb-NO"/>
              </w:rPr>
              <w:t>-</w:t>
            </w:r>
            <w:r>
              <w:rPr>
                <w:rFonts w:ascii="Times New Roman" w:hAnsi="Times New Roman"/>
                <w:lang w:val="nb-NO"/>
              </w:rPr>
              <w:tab/>
            </w:r>
            <w:r>
              <w:rPr>
                <w:rFonts w:ascii="Times New Roman" w:hAnsi="Times New Roman"/>
                <w:lang w:val="nb-NO" w:eastAsia="zh-CN"/>
              </w:rPr>
              <w:t xml:space="preserve">Closed loop indicator  </w:t>
            </w:r>
            <w:r>
              <w:rPr>
                <w:rFonts w:ascii="Times New Roman" w:hAnsi="Times New Roman"/>
                <w:lang w:val="nb-NO"/>
              </w:rPr>
              <w:t xml:space="preserve"> – 0 or </w:t>
            </w:r>
            <w:r>
              <w:rPr>
                <w:rFonts w:ascii="Times New Roman" w:hAnsi="Times New Roman"/>
                <w:lang w:val="nb-NO" w:eastAsia="zh-CN"/>
              </w:rPr>
              <w:t>1</w:t>
            </w:r>
            <w:r>
              <w:rPr>
                <w:rFonts w:ascii="Times New Roman" w:hAnsi="Times New Roman"/>
                <w:lang w:val="nb-NO"/>
              </w:rPr>
              <w:t xml:space="preserve"> bit. </w:t>
            </w:r>
          </w:p>
          <w:p w:rsidR="00291F20" w:rsidRDefault="00D053A4">
            <w:pPr>
              <w:pStyle w:val="B2"/>
              <w:rPr>
                <w:rFonts w:ascii="Times New Roman" w:hAnsi="Times New Roman"/>
                <w:lang w:val="nb-NO" w:eastAsia="zh-CN"/>
              </w:rPr>
            </w:pPr>
            <w:r>
              <w:rPr>
                <w:rFonts w:ascii="Times New Roman" w:hAnsi="Times New Roman"/>
                <w:lang w:val="nb-NO" w:eastAsia="zh-CN"/>
              </w:rPr>
              <w:t>-</w:t>
            </w:r>
            <w:r>
              <w:rPr>
                <w:rFonts w:ascii="Times New Roman" w:hAnsi="Times New Roman"/>
                <w:lang w:val="nb-NO" w:eastAsia="zh-CN"/>
              </w:rPr>
              <w:tab/>
              <w:t xml:space="preserve">For DCI format 2_2 with </w:t>
            </w:r>
            <w:proofErr w:type="spellStart"/>
            <w:r>
              <w:rPr>
                <w:rFonts w:ascii="Times New Roman" w:hAnsi="Times New Roman"/>
                <w:lang w:eastAsia="zh-CN"/>
              </w:rPr>
              <w:t>TPC</w:t>
            </w:r>
            <w:proofErr w:type="spellEnd"/>
            <w:r>
              <w:rPr>
                <w:rFonts w:ascii="Times New Roman" w:hAnsi="Times New Roman"/>
                <w:lang w:eastAsia="zh-CN"/>
              </w:rPr>
              <w:t>-PUSCH-</w:t>
            </w:r>
            <w:proofErr w:type="spellStart"/>
            <w:r>
              <w:rPr>
                <w:rFonts w:ascii="Times New Roman" w:hAnsi="Times New Roman"/>
                <w:lang w:eastAsia="zh-CN"/>
              </w:rPr>
              <w:t>RNTI</w:t>
            </w:r>
            <w:proofErr w:type="spellEnd"/>
            <w:r>
              <w:rPr>
                <w:rFonts w:ascii="Times New Roman" w:hAnsi="Times New Roman"/>
                <w:lang w:eastAsia="zh-CN"/>
              </w:rPr>
              <w:t>,</w:t>
            </w:r>
            <w:r>
              <w:rPr>
                <w:rFonts w:ascii="Times New Roman" w:hAnsi="Times New Roman"/>
                <w:lang w:val="nb-NO" w:eastAsia="zh-CN"/>
              </w:rPr>
              <w:t xml:space="preserve"> 0 bit if the UE is not configured wit</w:t>
            </w:r>
            <w:r>
              <w:rPr>
                <w:rFonts w:ascii="Times New Roman" w:hAnsi="Times New Roman"/>
                <w:lang w:val="nb-NO" w:eastAsia="zh-CN"/>
              </w:rPr>
              <w:t xml:space="preserve">h high layer parameter </w:t>
            </w:r>
            <w:proofErr w:type="spellStart"/>
            <w:r>
              <w:rPr>
                <w:rFonts w:ascii="Times New Roman" w:hAnsi="Times New Roman"/>
                <w:i/>
              </w:rPr>
              <w:t>twoPUSCH</w:t>
            </w:r>
            <w:proofErr w:type="spellEnd"/>
            <w:r>
              <w:rPr>
                <w:rFonts w:ascii="Times New Roman" w:hAnsi="Times New Roman"/>
                <w:i/>
              </w:rPr>
              <w:t>-PC-</w:t>
            </w:r>
            <w:proofErr w:type="spellStart"/>
            <w:r>
              <w:rPr>
                <w:rFonts w:ascii="Times New Roman" w:hAnsi="Times New Roman"/>
                <w:i/>
              </w:rPr>
              <w:t>AdjustmentStates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, in which case </w:t>
            </w:r>
            <w:proofErr w:type="spellStart"/>
            <w:r>
              <w:rPr>
                <w:rFonts w:ascii="Times New Roman" w:hAnsi="Times New Roman"/>
                <w:lang w:eastAsia="zh-CN"/>
              </w:rPr>
              <w:t>UE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assumes each block in the DCI format 2_2 is of 2 bits</w:t>
            </w:r>
            <w:r>
              <w:rPr>
                <w:rFonts w:ascii="Times New Roman" w:hAnsi="Times New Roman"/>
                <w:lang w:val="nb-NO" w:eastAsia="zh-CN"/>
              </w:rPr>
              <w:t>; 1 bit otherwise</w:t>
            </w:r>
            <w:r>
              <w:rPr>
                <w:rFonts w:ascii="Times New Roman" w:hAnsi="Times New Roman"/>
                <w:lang w:eastAsia="zh-CN"/>
              </w:rPr>
              <w:t xml:space="preserve">, in which case </w:t>
            </w:r>
            <w:proofErr w:type="spellStart"/>
            <w:r>
              <w:rPr>
                <w:rFonts w:ascii="Times New Roman" w:hAnsi="Times New Roman"/>
                <w:lang w:eastAsia="zh-CN"/>
              </w:rPr>
              <w:t>UE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assumes each block in the DCI format 2_2 is of 3 bits</w:t>
            </w:r>
            <w:r>
              <w:rPr>
                <w:rFonts w:ascii="Times New Roman" w:hAnsi="Times New Roman"/>
                <w:lang w:val="nb-NO" w:eastAsia="zh-CN"/>
              </w:rPr>
              <w:t>;</w:t>
            </w:r>
          </w:p>
          <w:p w:rsidR="00291F20" w:rsidRDefault="00D053A4">
            <w:pPr>
              <w:pStyle w:val="B2"/>
              <w:rPr>
                <w:lang w:val="nb-NO" w:eastAsia="zh-CN"/>
              </w:rPr>
            </w:pPr>
            <w:r>
              <w:rPr>
                <w:rFonts w:ascii="Times New Roman" w:hAnsi="Times New Roman"/>
                <w:lang w:val="nb-NO" w:eastAsia="zh-CN"/>
              </w:rPr>
              <w:lastRenderedPageBreak/>
              <w:t>-</w:t>
            </w:r>
            <w:r>
              <w:rPr>
                <w:rFonts w:ascii="Times New Roman" w:hAnsi="Times New Roman"/>
                <w:lang w:val="nb-NO" w:eastAsia="zh-CN"/>
              </w:rPr>
              <w:tab/>
              <w:t xml:space="preserve">For DCI format 2_2 with </w:t>
            </w:r>
            <w:proofErr w:type="spellStart"/>
            <w:r>
              <w:rPr>
                <w:rFonts w:ascii="Times New Roman" w:hAnsi="Times New Roman"/>
                <w:lang w:eastAsia="zh-CN"/>
              </w:rPr>
              <w:t>TPC-PUCCH-RNTI</w:t>
            </w:r>
            <w:proofErr w:type="spellEnd"/>
            <w:r>
              <w:rPr>
                <w:rFonts w:ascii="Times New Roman" w:hAnsi="Times New Roman"/>
                <w:lang w:eastAsia="zh-CN"/>
              </w:rPr>
              <w:t>,</w:t>
            </w:r>
            <w:r>
              <w:rPr>
                <w:rFonts w:ascii="Times New Roman" w:hAnsi="Times New Roman"/>
                <w:lang w:val="nb-NO" w:eastAsia="zh-CN"/>
              </w:rPr>
              <w:t xml:space="preserve"> </w:t>
            </w:r>
            <w:r>
              <w:rPr>
                <w:rFonts w:ascii="Times New Roman" w:hAnsi="Times New Roman"/>
                <w:lang w:val="nb-NO" w:eastAsia="zh-CN"/>
              </w:rPr>
              <w:t xml:space="preserve">0 bit if the UE is not configured with high layer parameter </w:t>
            </w:r>
            <w:proofErr w:type="spellStart"/>
            <w:r>
              <w:rPr>
                <w:rFonts w:ascii="Times New Roman" w:hAnsi="Times New Roman"/>
                <w:i/>
              </w:rPr>
              <w:t>twoPUCCH</w:t>
            </w:r>
            <w:proofErr w:type="spellEnd"/>
            <w:r>
              <w:rPr>
                <w:rFonts w:ascii="Times New Roman" w:hAnsi="Times New Roman"/>
                <w:i/>
              </w:rPr>
              <w:t>-PC-</w:t>
            </w:r>
            <w:proofErr w:type="spellStart"/>
            <w:r>
              <w:rPr>
                <w:rFonts w:ascii="Times New Roman" w:hAnsi="Times New Roman"/>
                <w:i/>
              </w:rPr>
              <w:t>AdjustmentStates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, in which case </w:t>
            </w:r>
            <w:proofErr w:type="spellStart"/>
            <w:r>
              <w:rPr>
                <w:rFonts w:ascii="Times New Roman" w:hAnsi="Times New Roman"/>
                <w:lang w:eastAsia="zh-CN"/>
              </w:rPr>
              <w:t>UE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assumes each block in the DCI format 2_2 is of 2 bits</w:t>
            </w:r>
            <w:r>
              <w:rPr>
                <w:rFonts w:ascii="Times New Roman" w:hAnsi="Times New Roman"/>
                <w:lang w:val="nb-NO" w:eastAsia="zh-CN"/>
              </w:rPr>
              <w:t>; 1 bit otherwise</w:t>
            </w:r>
            <w:r>
              <w:rPr>
                <w:rFonts w:ascii="Times New Roman" w:hAnsi="Times New Roman"/>
                <w:lang w:eastAsia="zh-CN"/>
              </w:rPr>
              <w:t xml:space="preserve">, in which case </w:t>
            </w:r>
            <w:proofErr w:type="spellStart"/>
            <w:r>
              <w:rPr>
                <w:rFonts w:ascii="Times New Roman" w:hAnsi="Times New Roman"/>
                <w:lang w:eastAsia="zh-CN"/>
              </w:rPr>
              <w:t>UE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assumes each block in the DCI format 2_2 is of 3 bits</w:t>
            </w:r>
            <w:r>
              <w:rPr>
                <w:rFonts w:ascii="Times New Roman" w:hAnsi="Times New Roman"/>
                <w:lang w:val="nb-NO" w:eastAsia="zh-CN"/>
              </w:rPr>
              <w:t>;</w:t>
            </w:r>
          </w:p>
        </w:tc>
      </w:tr>
    </w:tbl>
    <w:p w:rsidR="00291F20" w:rsidRDefault="00D053A4">
      <w:pPr>
        <w:jc w:val="left"/>
      </w:pPr>
      <w:r>
        <w:lastRenderedPageBreak/>
        <w:t>In o</w:t>
      </w:r>
      <w:r>
        <w:t xml:space="preserve">ur understanding, whether </w:t>
      </w:r>
      <w:proofErr w:type="spellStart"/>
      <w:r>
        <w:t>UE</w:t>
      </w:r>
      <w:proofErr w:type="spellEnd"/>
      <w:r>
        <w:t xml:space="preserve"> supports two different </w:t>
      </w:r>
      <w:proofErr w:type="spellStart"/>
      <w:r>
        <w:t>TPC</w:t>
      </w:r>
      <w:proofErr w:type="spellEnd"/>
      <w:r>
        <w:t xml:space="preserve"> loop should based on the capability of target cell (which applies </w:t>
      </w:r>
      <w:proofErr w:type="spellStart"/>
      <w:r>
        <w:t>TPC</w:t>
      </w:r>
      <w:proofErr w:type="spellEnd"/>
      <w:r>
        <w:t xml:space="preserve"> command). However, considering it impacts the field length of DCI, it would be good to further clarify how to </w:t>
      </w:r>
      <w:proofErr w:type="spellStart"/>
      <w:r>
        <w:t>interpretate</w:t>
      </w:r>
      <w:proofErr w:type="spellEnd"/>
      <w:r>
        <w:t xml:space="preserve"> these c</w:t>
      </w:r>
      <w:r>
        <w:t xml:space="preserve">apabilities when </w:t>
      </w:r>
      <w:proofErr w:type="spellStart"/>
      <w:r>
        <w:t>UE</w:t>
      </w:r>
      <w:proofErr w:type="spellEnd"/>
      <w:r>
        <w:t xml:space="preserve"> has different values to </w:t>
      </w:r>
      <w:proofErr w:type="spellStart"/>
      <w:r>
        <w:t>FR1</w:t>
      </w:r>
      <w:proofErr w:type="spellEnd"/>
      <w:r>
        <w:t xml:space="preserve"> and </w:t>
      </w:r>
      <w:proofErr w:type="spellStart"/>
      <w:r>
        <w:t>FR2</w:t>
      </w:r>
      <w:proofErr w:type="spellEnd"/>
      <w:r>
        <w:t xml:space="preserve">. </w:t>
      </w:r>
    </w:p>
    <w:p w:rsidR="00291F20" w:rsidRDefault="00D053A4">
      <w:r>
        <w:t xml:space="preserve">For example, for </w:t>
      </w:r>
      <w:proofErr w:type="spellStart"/>
      <w:r>
        <w:t>twoDifferentTPC</w:t>
      </w:r>
      <w:proofErr w:type="spellEnd"/>
      <w:r>
        <w:t>-Loop-</w:t>
      </w:r>
      <w:proofErr w:type="spellStart"/>
      <w:r>
        <w:t>PUCCH</w:t>
      </w:r>
      <w:proofErr w:type="spellEnd"/>
      <w:r>
        <w:t xml:space="preserve"> capability, </w:t>
      </w:r>
      <w:proofErr w:type="spellStart"/>
      <w:r>
        <w:t>UE</w:t>
      </w:r>
      <w:proofErr w:type="spellEnd"/>
      <w:r>
        <w:t xml:space="preserve"> indicates it supports the feature for </w:t>
      </w:r>
      <w:proofErr w:type="spellStart"/>
      <w:r>
        <w:t>FR2</w:t>
      </w:r>
      <w:proofErr w:type="spellEnd"/>
      <w:r>
        <w:t xml:space="preserve"> and does not support the feature for </w:t>
      </w:r>
      <w:proofErr w:type="spellStart"/>
      <w:r>
        <w:t>FR1</w:t>
      </w:r>
      <w:proofErr w:type="spellEnd"/>
      <w:r>
        <w:t xml:space="preserve">. When </w:t>
      </w:r>
      <w:proofErr w:type="spellStart"/>
      <w:r>
        <w:t>UE</w:t>
      </w:r>
      <w:proofErr w:type="spellEnd"/>
      <w:r>
        <w:t xml:space="preserve"> is configured with </w:t>
      </w:r>
      <w:proofErr w:type="spellStart"/>
      <w:proofErr w:type="gramStart"/>
      <w:r>
        <w:t>PC</w:t>
      </w:r>
      <w:r>
        <w:rPr>
          <w:rFonts w:hint="eastAsia"/>
        </w:rPr>
        <w:t>ell</w:t>
      </w:r>
      <w:proofErr w:type="spellEnd"/>
      <w:r>
        <w:t>(</w:t>
      </w:r>
      <w:proofErr w:type="spellStart"/>
      <w:proofErr w:type="gramEnd"/>
      <w:r>
        <w:t>FR1</w:t>
      </w:r>
      <w:proofErr w:type="spellEnd"/>
      <w:r>
        <w:t xml:space="preserve">) + </w:t>
      </w:r>
      <w:proofErr w:type="spellStart"/>
      <w:r>
        <w:t>PUCCH</w:t>
      </w:r>
      <w:proofErr w:type="spellEnd"/>
      <w:r>
        <w:t xml:space="preserve"> </w:t>
      </w:r>
      <w:proofErr w:type="spellStart"/>
      <w:r>
        <w:t>SC</w:t>
      </w:r>
      <w:r>
        <w:rPr>
          <w:rFonts w:hint="eastAsia"/>
        </w:rPr>
        <w:t>ell</w:t>
      </w:r>
      <w:proofErr w:type="spellEnd"/>
      <w:r>
        <w:t xml:space="preserve"> (</w:t>
      </w:r>
      <w:proofErr w:type="spellStart"/>
      <w:r>
        <w:t>FR</w:t>
      </w:r>
      <w:r>
        <w:t>2</w:t>
      </w:r>
      <w:proofErr w:type="spellEnd"/>
      <w:r>
        <w:t xml:space="preserve">), and the </w:t>
      </w:r>
      <w:proofErr w:type="spellStart"/>
      <w:r>
        <w:t>SCell</w:t>
      </w:r>
      <w:proofErr w:type="spellEnd"/>
      <w:r>
        <w:t xml:space="preserve"> does not have downlink configuration, whether NW can enable two different </w:t>
      </w:r>
      <w:proofErr w:type="spellStart"/>
      <w:r>
        <w:t>TPC</w:t>
      </w:r>
      <w:proofErr w:type="spellEnd"/>
      <w:r>
        <w:t xml:space="preserve"> loop for </w:t>
      </w:r>
      <w:proofErr w:type="spellStart"/>
      <w:r>
        <w:t>PUCCH</w:t>
      </w:r>
      <w:proofErr w:type="spellEnd"/>
      <w:r>
        <w:t xml:space="preserve"> power control in </w:t>
      </w:r>
      <w:proofErr w:type="spellStart"/>
      <w:r>
        <w:t>SCell</w:t>
      </w:r>
      <w:proofErr w:type="spellEnd"/>
      <w:r>
        <w:t xml:space="preserve">, when </w:t>
      </w:r>
      <w:proofErr w:type="spellStart"/>
      <w:r>
        <w:t>TPC</w:t>
      </w:r>
      <w:proofErr w:type="spellEnd"/>
      <w:r>
        <w:t xml:space="preserve"> command of </w:t>
      </w:r>
      <w:proofErr w:type="spellStart"/>
      <w:r>
        <w:t>SCell</w:t>
      </w:r>
      <w:proofErr w:type="spellEnd"/>
      <w:r>
        <w:t xml:space="preserve"> is transmitted via the </w:t>
      </w:r>
      <w:proofErr w:type="spellStart"/>
      <w:r>
        <w:t>PDCCH</w:t>
      </w:r>
      <w:proofErr w:type="spellEnd"/>
      <w:r>
        <w:t xml:space="preserve"> of </w:t>
      </w:r>
      <w:proofErr w:type="spellStart"/>
      <w:r>
        <w:t>PCell</w:t>
      </w:r>
      <w:proofErr w:type="spellEnd"/>
      <w:r>
        <w:t>?</w:t>
      </w:r>
    </w:p>
    <w:p w:rsidR="00291F20" w:rsidRDefault="00D053A4">
      <w:r>
        <w:t>There are three alternative options:</w:t>
      </w:r>
    </w:p>
    <w:p w:rsidR="00291F20" w:rsidRDefault="00D053A4">
      <w:pPr>
        <w:pStyle w:val="afffffff3"/>
        <w:numPr>
          <w:ilvl w:val="0"/>
          <w:numId w:val="7"/>
        </w:numPr>
        <w:spacing w:after="0"/>
      </w:pPr>
      <w:r>
        <w:t xml:space="preserve">Option 1: based on </w:t>
      </w:r>
      <w:r>
        <w:t>the duplex and FR mode of the cell who sends the DCI format; (It means the configuration in above example is not allowed);</w:t>
      </w:r>
    </w:p>
    <w:p w:rsidR="00291F20" w:rsidRDefault="00D053A4">
      <w:pPr>
        <w:pStyle w:val="afffffff3"/>
        <w:numPr>
          <w:ilvl w:val="0"/>
          <w:numId w:val="7"/>
        </w:numPr>
        <w:spacing w:after="0"/>
      </w:pPr>
      <w:r>
        <w:t xml:space="preserve">Option 2: based on the duplex and FR mode of the cell who applies the </w:t>
      </w:r>
      <w:proofErr w:type="spellStart"/>
      <w:r>
        <w:t>TPC</w:t>
      </w:r>
      <w:proofErr w:type="spellEnd"/>
      <w:r>
        <w:t xml:space="preserve"> command. (It means the configuration in above example is al</w:t>
      </w:r>
      <w:r>
        <w:t>lowed);</w:t>
      </w:r>
    </w:p>
    <w:p w:rsidR="00291F20" w:rsidRDefault="00D053A4">
      <w:pPr>
        <w:pStyle w:val="afffffff3"/>
        <w:numPr>
          <w:ilvl w:val="0"/>
          <w:numId w:val="7"/>
        </w:numPr>
        <w:spacing w:after="0"/>
      </w:pPr>
      <w:r>
        <w:t xml:space="preserve">Option 3: based on the duplex and FR mode of both cells (i.e. the one sends DCI format, and the one applies </w:t>
      </w:r>
      <w:proofErr w:type="spellStart"/>
      <w:r>
        <w:t>TPC</w:t>
      </w:r>
      <w:proofErr w:type="spellEnd"/>
      <w:r>
        <w:t xml:space="preserve"> command). (It means the configuration in above example is not allowed);</w:t>
      </w:r>
    </w:p>
    <w:p w:rsidR="00291F20" w:rsidRDefault="00D053A4">
      <w:pPr>
        <w:spacing w:before="156"/>
      </w:pPr>
      <w:r>
        <w:t xml:space="preserve">In my understanding, </w:t>
      </w:r>
      <w:proofErr w:type="spellStart"/>
      <w:r>
        <w:t>Option3</w:t>
      </w:r>
      <w:proofErr w:type="spellEnd"/>
      <w:r>
        <w:t xml:space="preserve"> makes more sense because these capa</w:t>
      </w:r>
      <w:r>
        <w:t xml:space="preserve">bilities both </w:t>
      </w:r>
      <w:proofErr w:type="spellStart"/>
      <w:r>
        <w:t>PDCCH</w:t>
      </w:r>
      <w:proofErr w:type="spellEnd"/>
      <w:r>
        <w:t xml:space="preserve"> monitoring (i.e. DCI decoding) and </w:t>
      </w:r>
      <w:proofErr w:type="spellStart"/>
      <w:r>
        <w:t>TPC</w:t>
      </w:r>
      <w:proofErr w:type="spellEnd"/>
      <w:r>
        <w:t xml:space="preserve"> command execution, so we propose.   </w:t>
      </w:r>
    </w:p>
    <w:p w:rsidR="00291F20" w:rsidRDefault="00D053A4">
      <w:pPr>
        <w:spacing w:before="156" w:line="276" w:lineRule="auto"/>
        <w:ind w:left="993" w:hanging="993"/>
        <w:rPr>
          <w:b/>
        </w:rPr>
      </w:pPr>
      <w:r>
        <w:rPr>
          <w:b/>
        </w:rPr>
        <w:t>Proposal 3: Network determines the capable of feature “</w:t>
      </w:r>
      <w:proofErr w:type="spellStart"/>
      <w:r>
        <w:rPr>
          <w:b/>
        </w:rPr>
        <w:t>twoDifferentTPC</w:t>
      </w:r>
      <w:proofErr w:type="spellEnd"/>
      <w:r>
        <w:rPr>
          <w:b/>
        </w:rPr>
        <w:t>-Loop-</w:t>
      </w:r>
      <w:proofErr w:type="spellStart"/>
      <w:r>
        <w:rPr>
          <w:b/>
        </w:rPr>
        <w:t>PUCCH</w:t>
      </w:r>
      <w:proofErr w:type="spellEnd"/>
      <w:r>
        <w:rPr>
          <w:b/>
        </w:rPr>
        <w:t>”, “</w:t>
      </w:r>
      <w:proofErr w:type="spellStart"/>
      <w:r>
        <w:rPr>
          <w:b/>
        </w:rPr>
        <w:t>twoDifferentTPC</w:t>
      </w:r>
      <w:proofErr w:type="spellEnd"/>
      <w:r>
        <w:rPr>
          <w:b/>
        </w:rPr>
        <w:t>-Loop-</w:t>
      </w:r>
      <w:proofErr w:type="spellStart"/>
      <w:r>
        <w:rPr>
          <w:b/>
        </w:rPr>
        <w:t>PUCCH</w:t>
      </w:r>
      <w:proofErr w:type="spellEnd"/>
      <w:r>
        <w:rPr>
          <w:b/>
        </w:rPr>
        <w:t xml:space="preserve">” based on the </w:t>
      </w:r>
      <w:proofErr w:type="spellStart"/>
      <w:r>
        <w:rPr>
          <w:b/>
        </w:rPr>
        <w:t>FDD</w:t>
      </w:r>
      <w:proofErr w:type="spellEnd"/>
      <w:r>
        <w:rPr>
          <w:b/>
        </w:rPr>
        <w:t xml:space="preserve">/TDD, </w:t>
      </w:r>
      <w:proofErr w:type="spellStart"/>
      <w:r>
        <w:rPr>
          <w:b/>
        </w:rPr>
        <w:t>FR1</w:t>
      </w:r>
      <w:proofErr w:type="spellEnd"/>
      <w:r>
        <w:rPr>
          <w:b/>
        </w:rPr>
        <w:t>/</w:t>
      </w:r>
      <w:proofErr w:type="spellStart"/>
      <w:r>
        <w:rPr>
          <w:b/>
        </w:rPr>
        <w:t>FR2</w:t>
      </w:r>
      <w:proofErr w:type="spellEnd"/>
      <w:r>
        <w:rPr>
          <w:b/>
        </w:rPr>
        <w:t xml:space="preserve"> mode of the cell </w:t>
      </w:r>
      <w:r>
        <w:rPr>
          <w:b/>
        </w:rPr>
        <w:t xml:space="preserve">which is configured to send DCI command and the cell which applies the </w:t>
      </w:r>
      <w:proofErr w:type="spellStart"/>
      <w:r>
        <w:rPr>
          <w:b/>
        </w:rPr>
        <w:t>TPC</w:t>
      </w:r>
      <w:proofErr w:type="spellEnd"/>
      <w:r>
        <w:rPr>
          <w:b/>
        </w:rPr>
        <w:t xml:space="preserve"> command. (If any one of them does not support the feature, then the feature cannot be enabled) </w:t>
      </w:r>
    </w:p>
    <w:p w:rsidR="00291F20" w:rsidRDefault="00D053A4">
      <w:pPr>
        <w:pStyle w:val="afffffff3"/>
        <w:numPr>
          <w:ilvl w:val="0"/>
          <w:numId w:val="4"/>
        </w:numPr>
        <w:spacing w:before="156"/>
        <w:ind w:hanging="720"/>
        <w:contextualSpacing w:val="0"/>
        <w:rPr>
          <w:highlight w:val="cyan"/>
        </w:rPr>
      </w:pPr>
      <w:r>
        <w:rPr>
          <w:highlight w:val="cyan"/>
        </w:rPr>
        <w:t>dl-</w:t>
      </w:r>
      <w:proofErr w:type="spellStart"/>
      <w:r>
        <w:rPr>
          <w:highlight w:val="cyan"/>
        </w:rPr>
        <w:t>SchedulingOffset</w:t>
      </w:r>
      <w:proofErr w:type="spellEnd"/>
      <w:r>
        <w:rPr>
          <w:highlight w:val="cyan"/>
        </w:rPr>
        <w:t>-</w:t>
      </w:r>
      <w:proofErr w:type="spellStart"/>
      <w:r>
        <w:rPr>
          <w:highlight w:val="cyan"/>
        </w:rPr>
        <w:t>PDSCH-TypeA</w:t>
      </w:r>
      <w:proofErr w:type="spellEnd"/>
      <w:r>
        <w:rPr>
          <w:highlight w:val="cyan"/>
        </w:rPr>
        <w:t>, dl-</w:t>
      </w:r>
      <w:proofErr w:type="spellStart"/>
      <w:r>
        <w:rPr>
          <w:highlight w:val="cyan"/>
        </w:rPr>
        <w:t>SchedulingOffset</w:t>
      </w:r>
      <w:proofErr w:type="spellEnd"/>
      <w:r>
        <w:rPr>
          <w:highlight w:val="cyan"/>
        </w:rPr>
        <w:t>-</w:t>
      </w:r>
      <w:proofErr w:type="spellStart"/>
      <w:r>
        <w:rPr>
          <w:highlight w:val="cyan"/>
        </w:rPr>
        <w:t>PDSCH-TypeB</w:t>
      </w:r>
      <w:proofErr w:type="spellEnd"/>
      <w:r>
        <w:rPr>
          <w:highlight w:val="cyan"/>
        </w:rPr>
        <w:t>, ul-</w:t>
      </w:r>
      <w:proofErr w:type="spellStart"/>
      <w:r>
        <w:rPr>
          <w:highlight w:val="cyan"/>
        </w:rPr>
        <w:t>SchedulingOffset</w:t>
      </w:r>
      <w:proofErr w:type="spellEnd"/>
    </w:p>
    <w:p w:rsidR="00291F20" w:rsidRDefault="00D053A4">
      <w:r>
        <w:t>The definition of these capability bits are provided as below.</w:t>
      </w:r>
    </w:p>
    <w:tbl>
      <w:tblPr>
        <w:tblW w:w="9233" w:type="dxa"/>
        <w:tblInd w:w="39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520"/>
        <w:gridCol w:w="709"/>
        <w:gridCol w:w="567"/>
        <w:gridCol w:w="709"/>
        <w:gridCol w:w="728"/>
      </w:tblGrid>
      <w:tr w:rsidR="00291F20">
        <w:trPr>
          <w:cantSplit/>
          <w:tblHeader/>
        </w:trPr>
        <w:tc>
          <w:tcPr>
            <w:tcW w:w="6520" w:type="dxa"/>
          </w:tcPr>
          <w:p w:rsidR="00291F20" w:rsidRDefault="00D053A4">
            <w:pPr>
              <w:pStyle w:val="TAL"/>
              <w:snapToGrid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dl-</w:t>
            </w:r>
            <w:proofErr w:type="spellStart"/>
            <w:r>
              <w:rPr>
                <w:b/>
                <w:i/>
              </w:rPr>
              <w:t>SchedulingOffset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PDSCH-TypeA</w:t>
            </w:r>
            <w:proofErr w:type="spellEnd"/>
          </w:p>
          <w:p w:rsidR="00291F20" w:rsidRDefault="00D053A4">
            <w:pPr>
              <w:pStyle w:val="TAL"/>
              <w:snapToGrid w:val="0"/>
              <w:spacing w:after="0"/>
            </w:pPr>
            <w:r>
              <w:t xml:space="preserve">Indicates whether the </w:t>
            </w:r>
            <w:proofErr w:type="spellStart"/>
            <w:r>
              <w:t>UE</w:t>
            </w:r>
            <w:proofErr w:type="spellEnd"/>
            <w:r>
              <w:t xml:space="preserve"> supports </w:t>
            </w:r>
            <w:r>
              <w:rPr>
                <w:lang w:eastAsia="ja-JP"/>
              </w:rPr>
              <w:t>DL scheduling slot offset (</w:t>
            </w:r>
            <w:proofErr w:type="spellStart"/>
            <w:r>
              <w:rPr>
                <w:lang w:eastAsia="ja-JP"/>
              </w:rPr>
              <w:t>K0</w:t>
            </w:r>
            <w:proofErr w:type="spellEnd"/>
            <w:r>
              <w:rPr>
                <w:lang w:eastAsia="ja-JP"/>
              </w:rPr>
              <w:t xml:space="preserve">) greater than 0 for </w:t>
            </w:r>
            <w:proofErr w:type="spellStart"/>
            <w:r>
              <w:rPr>
                <w:lang w:eastAsia="ja-JP"/>
              </w:rPr>
              <w:t>PDSCH</w:t>
            </w:r>
            <w:proofErr w:type="spellEnd"/>
            <w:r>
              <w:rPr>
                <w:lang w:eastAsia="ja-JP"/>
              </w:rPr>
              <w:t xml:space="preserve"> mapping type A</w:t>
            </w:r>
            <w:r>
              <w:t>.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jc w:val="center"/>
            </w:pPr>
            <w:proofErr w:type="spellStart"/>
            <w:r>
              <w:rPr>
                <w:lang w:eastAsia="ja-JP"/>
              </w:rPr>
              <w:t>UE</w:t>
            </w:r>
            <w:proofErr w:type="spellEnd"/>
          </w:p>
        </w:tc>
        <w:tc>
          <w:tcPr>
            <w:tcW w:w="567" w:type="dxa"/>
          </w:tcPr>
          <w:p w:rsidR="00291F20" w:rsidRDefault="00D053A4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jc w:val="center"/>
            </w:pPr>
            <w:r>
              <w:t>Yes</w:t>
            </w:r>
          </w:p>
        </w:tc>
        <w:tc>
          <w:tcPr>
            <w:tcW w:w="728" w:type="dxa"/>
          </w:tcPr>
          <w:p w:rsidR="00291F20" w:rsidRDefault="00D053A4">
            <w:pPr>
              <w:pStyle w:val="TAL"/>
              <w:jc w:val="center"/>
            </w:pPr>
            <w:r>
              <w:t>Yes</w:t>
            </w:r>
          </w:p>
        </w:tc>
      </w:tr>
      <w:tr w:rsidR="00291F20">
        <w:trPr>
          <w:cantSplit/>
          <w:tblHeader/>
        </w:trPr>
        <w:tc>
          <w:tcPr>
            <w:tcW w:w="6520" w:type="dxa"/>
          </w:tcPr>
          <w:p w:rsidR="00291F20" w:rsidRDefault="00D053A4">
            <w:pPr>
              <w:pStyle w:val="TAL"/>
              <w:snapToGrid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dl-</w:t>
            </w:r>
            <w:proofErr w:type="spellStart"/>
            <w:r>
              <w:rPr>
                <w:b/>
                <w:i/>
              </w:rPr>
              <w:t>SchedulingOffset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PDSCH-Type</w:t>
            </w:r>
            <w:r>
              <w:rPr>
                <w:b/>
                <w:i/>
                <w:lang w:eastAsia="ja-JP"/>
              </w:rPr>
              <w:t>B</w:t>
            </w:r>
            <w:proofErr w:type="spellEnd"/>
          </w:p>
          <w:p w:rsidR="00291F20" w:rsidRDefault="00D053A4">
            <w:pPr>
              <w:pStyle w:val="TAL"/>
              <w:snapToGrid w:val="0"/>
              <w:spacing w:after="0"/>
            </w:pPr>
            <w:r>
              <w:t xml:space="preserve">Indicates whether the </w:t>
            </w:r>
            <w:proofErr w:type="spellStart"/>
            <w:r>
              <w:t>UE</w:t>
            </w:r>
            <w:proofErr w:type="spellEnd"/>
            <w:r>
              <w:t xml:space="preserve"> supports </w:t>
            </w:r>
            <w:r>
              <w:rPr>
                <w:lang w:eastAsia="ja-JP"/>
              </w:rPr>
              <w:t>DL scheduling slot offset (</w:t>
            </w:r>
            <w:proofErr w:type="spellStart"/>
            <w:r>
              <w:rPr>
                <w:lang w:eastAsia="ja-JP"/>
              </w:rPr>
              <w:t>K0</w:t>
            </w:r>
            <w:proofErr w:type="spellEnd"/>
            <w:r>
              <w:rPr>
                <w:lang w:eastAsia="ja-JP"/>
              </w:rPr>
              <w:t xml:space="preserve">) greater than 0 for </w:t>
            </w:r>
            <w:proofErr w:type="spellStart"/>
            <w:r>
              <w:rPr>
                <w:lang w:eastAsia="ja-JP"/>
              </w:rPr>
              <w:t>PDSCH</w:t>
            </w:r>
            <w:proofErr w:type="spellEnd"/>
            <w:r>
              <w:rPr>
                <w:lang w:eastAsia="ja-JP"/>
              </w:rPr>
              <w:t xml:space="preserve"> mapping type B</w:t>
            </w:r>
            <w:r>
              <w:t>.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jc w:val="center"/>
            </w:pPr>
            <w:proofErr w:type="spellStart"/>
            <w:r>
              <w:rPr>
                <w:lang w:eastAsia="ja-JP"/>
              </w:rPr>
              <w:t>UE</w:t>
            </w:r>
            <w:proofErr w:type="spellEnd"/>
          </w:p>
        </w:tc>
        <w:tc>
          <w:tcPr>
            <w:tcW w:w="567" w:type="dxa"/>
          </w:tcPr>
          <w:p w:rsidR="00291F20" w:rsidRDefault="00D053A4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jc w:val="center"/>
            </w:pPr>
            <w:r>
              <w:t>Yes</w:t>
            </w:r>
          </w:p>
        </w:tc>
        <w:tc>
          <w:tcPr>
            <w:tcW w:w="728" w:type="dxa"/>
          </w:tcPr>
          <w:p w:rsidR="00291F20" w:rsidRDefault="00D053A4">
            <w:pPr>
              <w:pStyle w:val="TAL"/>
              <w:jc w:val="center"/>
            </w:pPr>
            <w:r>
              <w:t>Yes</w:t>
            </w:r>
          </w:p>
        </w:tc>
      </w:tr>
      <w:tr w:rsidR="00291F20">
        <w:trPr>
          <w:cantSplit/>
          <w:tblHeader/>
        </w:trPr>
        <w:tc>
          <w:tcPr>
            <w:tcW w:w="65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91F20" w:rsidRDefault="00D053A4">
            <w:pPr>
              <w:pStyle w:val="TAL"/>
              <w:snapToGrid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ul-</w:t>
            </w:r>
            <w:proofErr w:type="spellStart"/>
            <w:r>
              <w:rPr>
                <w:b/>
                <w:i/>
              </w:rPr>
              <w:t>SchedulingOffset</w:t>
            </w:r>
            <w:proofErr w:type="spellEnd"/>
          </w:p>
          <w:p w:rsidR="00291F20" w:rsidRDefault="00D053A4">
            <w:pPr>
              <w:pStyle w:val="TAL"/>
              <w:snapToGrid w:val="0"/>
              <w:spacing w:after="0"/>
              <w:rPr>
                <w:b/>
                <w:i/>
              </w:rPr>
            </w:pPr>
            <w:r>
              <w:t xml:space="preserve">Indicates whether the </w:t>
            </w:r>
            <w:proofErr w:type="spellStart"/>
            <w:r>
              <w:t>UE</w:t>
            </w:r>
            <w:proofErr w:type="spellEnd"/>
            <w:r>
              <w:t xml:space="preserve"> supports UL scheduling slot offset (K2) greater than 12.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91F20" w:rsidRDefault="00D053A4">
            <w:pPr>
              <w:pStyle w:val="TAL"/>
              <w:jc w:val="center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91F20" w:rsidRDefault="00D053A4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91F20" w:rsidRDefault="00D053A4">
            <w:pPr>
              <w:pStyle w:val="TAL"/>
              <w:jc w:val="center"/>
            </w:pPr>
            <w:r>
              <w:t>Yes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91F20" w:rsidRDefault="00D053A4">
            <w:pPr>
              <w:pStyle w:val="TAL"/>
              <w:jc w:val="center"/>
            </w:pPr>
            <w:r>
              <w:t>Yes</w:t>
            </w:r>
          </w:p>
        </w:tc>
      </w:tr>
    </w:tbl>
    <w:p w:rsidR="00291F20" w:rsidRDefault="00D053A4">
      <w:pPr>
        <w:spacing w:before="120"/>
      </w:pPr>
      <w:r>
        <w:t xml:space="preserve">These </w:t>
      </w:r>
      <w:r>
        <w:t xml:space="preserve">capabilities need </w:t>
      </w:r>
      <w:proofErr w:type="spellStart"/>
      <w:r>
        <w:t>FDD</w:t>
      </w:r>
      <w:proofErr w:type="spellEnd"/>
      <w:r>
        <w:t xml:space="preserve">/TDD and </w:t>
      </w:r>
      <w:proofErr w:type="spellStart"/>
      <w:r>
        <w:t>FR1</w:t>
      </w:r>
      <w:proofErr w:type="spellEnd"/>
      <w:r>
        <w:t>/</w:t>
      </w:r>
      <w:proofErr w:type="spellStart"/>
      <w:r>
        <w:t>FR2</w:t>
      </w:r>
      <w:proofErr w:type="spellEnd"/>
      <w:r>
        <w:t xml:space="preserve"> differentiation. F</w:t>
      </w:r>
      <w:r>
        <w:rPr>
          <w:rFonts w:hint="eastAsia"/>
        </w:rPr>
        <w:t>o</w:t>
      </w:r>
      <w:r>
        <w:t xml:space="preserve">r </w:t>
      </w:r>
      <w:proofErr w:type="spellStart"/>
      <w:r>
        <w:t>FR1</w:t>
      </w:r>
      <w:proofErr w:type="spellEnd"/>
      <w:r>
        <w:t>/</w:t>
      </w:r>
      <w:proofErr w:type="spellStart"/>
      <w:r>
        <w:t>FR2</w:t>
      </w:r>
      <w:proofErr w:type="spellEnd"/>
      <w:r>
        <w:t xml:space="preserve"> differentiation, there is no ambiguity, because cross carrier scheduling among different numerology is not supported in </w:t>
      </w:r>
      <w:proofErr w:type="spellStart"/>
      <w:r>
        <w:t>Rel</w:t>
      </w:r>
      <w:proofErr w:type="spellEnd"/>
      <w:r>
        <w:t xml:space="preserve">-15. But for </w:t>
      </w:r>
      <w:proofErr w:type="spellStart"/>
      <w:r>
        <w:t>FDD</w:t>
      </w:r>
      <w:proofErr w:type="spellEnd"/>
      <w:r>
        <w:t>/TDD differentiation, in case of cross carrier sch</w:t>
      </w:r>
      <w:r>
        <w:t xml:space="preserve">eduling between TDD and </w:t>
      </w:r>
      <w:proofErr w:type="spellStart"/>
      <w:r>
        <w:t>FDD</w:t>
      </w:r>
      <w:proofErr w:type="spellEnd"/>
      <w:r>
        <w:t xml:space="preserve"> serving cells, it is unclear which cell’s duplex mode should be referred to when network enable these features.</w:t>
      </w:r>
    </w:p>
    <w:p w:rsidR="00291F20" w:rsidRDefault="00D053A4">
      <w:r>
        <w:t>There are three alternative options:</w:t>
      </w:r>
    </w:p>
    <w:p w:rsidR="00291F20" w:rsidRDefault="00D053A4">
      <w:pPr>
        <w:pStyle w:val="afffffff3"/>
        <w:numPr>
          <w:ilvl w:val="0"/>
          <w:numId w:val="7"/>
        </w:numPr>
        <w:spacing w:after="0"/>
      </w:pPr>
      <w:r>
        <w:t xml:space="preserve">Option 1: based on the duplex and FR mode of the scheduled cell; (It means the </w:t>
      </w:r>
      <w:r>
        <w:t>configuration in above example is not allowed);</w:t>
      </w:r>
    </w:p>
    <w:p w:rsidR="00291F20" w:rsidRDefault="00D053A4">
      <w:pPr>
        <w:pStyle w:val="afffffff3"/>
        <w:numPr>
          <w:ilvl w:val="0"/>
          <w:numId w:val="7"/>
        </w:numPr>
        <w:spacing w:after="0"/>
      </w:pPr>
      <w:r>
        <w:lastRenderedPageBreak/>
        <w:t>Option 2: based on the duplex and FR mode of the scheduling cell. (It means the configuration in above example is allowed);</w:t>
      </w:r>
    </w:p>
    <w:p w:rsidR="00291F20" w:rsidRDefault="00D053A4">
      <w:pPr>
        <w:pStyle w:val="afffffff3"/>
        <w:numPr>
          <w:ilvl w:val="0"/>
          <w:numId w:val="7"/>
        </w:numPr>
        <w:spacing w:after="0"/>
      </w:pPr>
      <w:r>
        <w:t>Option 3: based on the duplex and FR mode of both scheduling cell and scheduled cell</w:t>
      </w:r>
      <w:r>
        <w:t>. (It means the configuration in above example is not allowed);</w:t>
      </w:r>
    </w:p>
    <w:p w:rsidR="00291F20" w:rsidRDefault="00D053A4">
      <w:pPr>
        <w:spacing w:before="156"/>
      </w:pPr>
      <w:r>
        <w:t xml:space="preserve">In my understanding, </w:t>
      </w:r>
      <w:proofErr w:type="spellStart"/>
      <w:r>
        <w:t>Option3</w:t>
      </w:r>
      <w:proofErr w:type="spellEnd"/>
      <w:r>
        <w:t xml:space="preserve"> makes more sense because the feature relates to both scheduling cell and scheduled cell, so we propose.   </w:t>
      </w:r>
    </w:p>
    <w:p w:rsidR="00291F20" w:rsidRDefault="00D053A4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4: For cross carrier scheduling among TDD and </w:t>
      </w:r>
      <w:proofErr w:type="spellStart"/>
      <w:r>
        <w:rPr>
          <w:b/>
        </w:rPr>
        <w:t>FDD</w:t>
      </w:r>
      <w:proofErr w:type="spellEnd"/>
      <w:r>
        <w:rPr>
          <w:b/>
        </w:rPr>
        <w:t xml:space="preserve"> serving cells, network determines the capable of feature “dl-</w:t>
      </w:r>
      <w:proofErr w:type="spellStart"/>
      <w:r>
        <w:rPr>
          <w:b/>
        </w:rPr>
        <w:t>SchedulingOffset</w:t>
      </w:r>
      <w:proofErr w:type="spellEnd"/>
      <w:r>
        <w:rPr>
          <w:b/>
        </w:rPr>
        <w:t>-</w:t>
      </w:r>
      <w:proofErr w:type="spellStart"/>
      <w:r>
        <w:rPr>
          <w:b/>
        </w:rPr>
        <w:t>PDSCH-TypeA</w:t>
      </w:r>
      <w:proofErr w:type="spellEnd"/>
      <w:r>
        <w:rPr>
          <w:b/>
        </w:rPr>
        <w:t>“, ”dl-</w:t>
      </w:r>
      <w:proofErr w:type="spellStart"/>
      <w:r>
        <w:rPr>
          <w:b/>
        </w:rPr>
        <w:t>SchedulingOffset</w:t>
      </w:r>
      <w:proofErr w:type="spellEnd"/>
      <w:r>
        <w:rPr>
          <w:b/>
        </w:rPr>
        <w:t>-</w:t>
      </w:r>
      <w:proofErr w:type="spellStart"/>
      <w:r>
        <w:rPr>
          <w:b/>
        </w:rPr>
        <w:t>PDSCH-TypeB</w:t>
      </w:r>
      <w:proofErr w:type="spellEnd"/>
      <w:r>
        <w:rPr>
          <w:b/>
        </w:rPr>
        <w:t>“ and  “ul-</w:t>
      </w:r>
      <w:proofErr w:type="spellStart"/>
      <w:r>
        <w:rPr>
          <w:b/>
        </w:rPr>
        <w:t>SchedulingOffset</w:t>
      </w:r>
      <w:proofErr w:type="spellEnd"/>
      <w:r>
        <w:rPr>
          <w:b/>
        </w:rPr>
        <w:t>” based on the duplex mode of both scheduled cell and scheduling cell.</w:t>
      </w:r>
    </w:p>
    <w:p w:rsidR="00291F20" w:rsidRDefault="00D053A4">
      <w:pPr>
        <w:spacing w:before="156"/>
      </w:pPr>
      <w:r>
        <w:t>For proposal 1~3, we suggest t</w:t>
      </w:r>
      <w:r>
        <w:t xml:space="preserve">o send </w:t>
      </w:r>
      <w:proofErr w:type="spellStart"/>
      <w:r>
        <w:t>LS</w:t>
      </w:r>
      <w:proofErr w:type="spellEnd"/>
      <w:r>
        <w:t xml:space="preserve"> to </w:t>
      </w:r>
      <w:proofErr w:type="spellStart"/>
      <w:r>
        <w:t>RAN1</w:t>
      </w:r>
      <w:proofErr w:type="spellEnd"/>
      <w:r>
        <w:t xml:space="preserve"> to make confirmation before updating </w:t>
      </w:r>
      <w:proofErr w:type="spellStart"/>
      <w:r>
        <w:t>RAN2’s</w:t>
      </w:r>
      <w:proofErr w:type="spellEnd"/>
      <w:r>
        <w:t xml:space="preserve"> specification </w:t>
      </w:r>
      <w:proofErr w:type="spellStart"/>
      <w:r>
        <w:t>TS38.306</w:t>
      </w:r>
      <w:proofErr w:type="spellEnd"/>
      <w:r>
        <w:t xml:space="preserve">.   </w:t>
      </w:r>
    </w:p>
    <w:p w:rsidR="00291F20" w:rsidRDefault="00D053A4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5: For </w:t>
      </w:r>
      <w:proofErr w:type="spellStart"/>
      <w:r>
        <w:rPr>
          <w:b/>
        </w:rPr>
        <w:t>Proposal1</w:t>
      </w:r>
      <w:proofErr w:type="spellEnd"/>
      <w:r>
        <w:rPr>
          <w:b/>
        </w:rPr>
        <w:t xml:space="preserve">/2/3/4, send </w:t>
      </w:r>
      <w:proofErr w:type="spellStart"/>
      <w:r>
        <w:rPr>
          <w:b/>
        </w:rPr>
        <w:t>LS</w:t>
      </w:r>
      <w:proofErr w:type="spellEnd"/>
      <w:r>
        <w:rPr>
          <w:b/>
        </w:rPr>
        <w:t xml:space="preserve"> to </w:t>
      </w:r>
      <w:proofErr w:type="spellStart"/>
      <w:r>
        <w:rPr>
          <w:b/>
        </w:rPr>
        <w:t>RAN1</w:t>
      </w:r>
      <w:proofErr w:type="spellEnd"/>
      <w:r>
        <w:rPr>
          <w:b/>
        </w:rPr>
        <w:t xml:space="preserve"> to make confirmation.</w:t>
      </w:r>
    </w:p>
    <w:p w:rsidR="00291F20" w:rsidRDefault="00D053A4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Measurement and mobility capabilities</w:t>
      </w:r>
    </w:p>
    <w:p w:rsidR="00291F20" w:rsidRDefault="00D053A4">
      <w:pPr>
        <w:spacing w:before="156"/>
      </w:pPr>
      <w:r>
        <w:t xml:space="preserve">Similar to physical capability, we listed measurement and </w:t>
      </w:r>
      <w:r>
        <w:t>mobility capabilities which are defined with TDD/</w:t>
      </w:r>
      <w:proofErr w:type="spellStart"/>
      <w:r>
        <w:t>FDD</w:t>
      </w:r>
      <w:proofErr w:type="spellEnd"/>
      <w:r>
        <w:t xml:space="preserve">, </w:t>
      </w:r>
      <w:proofErr w:type="spellStart"/>
      <w:r>
        <w:t>FR1</w:t>
      </w:r>
      <w:proofErr w:type="spellEnd"/>
      <w:r>
        <w:t>/</w:t>
      </w:r>
      <w:proofErr w:type="spellStart"/>
      <w:r>
        <w:t>FR2</w:t>
      </w:r>
      <w:proofErr w:type="spellEnd"/>
      <w:r>
        <w:t xml:space="preserve"> differentiation in below table. And we provided our analysis to each capability.</w:t>
      </w:r>
    </w:p>
    <w:p w:rsidR="00291F20" w:rsidRDefault="00D053A4">
      <w:pPr>
        <w:spacing w:before="156"/>
        <w:jc w:val="center"/>
      </w:pPr>
      <w:r>
        <w:t xml:space="preserve">Table 2 </w:t>
      </w:r>
      <w:proofErr w:type="spellStart"/>
      <w:r>
        <w:t>FDD</w:t>
      </w:r>
      <w:proofErr w:type="spellEnd"/>
      <w:r>
        <w:t xml:space="preserve">/TDD, </w:t>
      </w:r>
      <w:proofErr w:type="spellStart"/>
      <w:r>
        <w:t>FR1</w:t>
      </w:r>
      <w:proofErr w:type="spellEnd"/>
      <w:r>
        <w:t>/</w:t>
      </w:r>
      <w:proofErr w:type="spellStart"/>
      <w:r>
        <w:t>FR2</w:t>
      </w:r>
      <w:proofErr w:type="spellEnd"/>
      <w:r>
        <w:t xml:space="preserve"> difference capabilities for measurement and mobility</w:t>
      </w:r>
    </w:p>
    <w:tbl>
      <w:tblPr>
        <w:tblStyle w:val="afc"/>
        <w:tblW w:w="946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429"/>
        <w:gridCol w:w="1138"/>
        <w:gridCol w:w="3896"/>
      </w:tblGrid>
      <w:tr w:rsidR="00291F20">
        <w:tc>
          <w:tcPr>
            <w:tcW w:w="4429" w:type="dxa"/>
            <w:shd w:val="clear" w:color="auto" w:fill="D1E8B3" w:themeFill="accent5" w:themeFillTint="66"/>
          </w:tcPr>
          <w:p w:rsidR="00291F20" w:rsidRDefault="00D053A4">
            <w:pPr>
              <w:snapToGrid w:val="0"/>
              <w:spacing w:after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UE</w:t>
            </w:r>
            <w:proofErr w:type="spellEnd"/>
            <w:r>
              <w:rPr>
                <w:lang w:eastAsia="en-US"/>
              </w:rPr>
              <w:t xml:space="preserve"> Capabilities</w:t>
            </w:r>
          </w:p>
        </w:tc>
        <w:tc>
          <w:tcPr>
            <w:tcW w:w="1138" w:type="dxa"/>
            <w:shd w:val="clear" w:color="auto" w:fill="D1E8B3" w:themeFill="accent5" w:themeFillTint="66"/>
          </w:tcPr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>Ambiguity?</w:t>
            </w:r>
          </w:p>
        </w:tc>
        <w:tc>
          <w:tcPr>
            <w:tcW w:w="3896" w:type="dxa"/>
            <w:shd w:val="clear" w:color="auto" w:fill="D1E8B3" w:themeFill="accent5" w:themeFillTint="66"/>
          </w:tcPr>
          <w:p w:rsidR="00291F20" w:rsidRDefault="00D053A4">
            <w:pPr>
              <w:snapToGrid w:val="0"/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:rsidR="00291F20">
        <w:tc>
          <w:tcPr>
            <w:tcW w:w="9463" w:type="dxa"/>
            <w:gridSpan w:val="3"/>
            <w:shd w:val="clear" w:color="auto" w:fill="FBD8E7" w:themeFill="accent3" w:themeFillTint="33"/>
          </w:tcPr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>Measurement and mobility related capabilities</w:t>
            </w: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4"/>
              </w:numPr>
              <w:spacing w:after="0"/>
              <w:ind w:left="317" w:hanging="317"/>
            </w:pPr>
            <w:proofErr w:type="spellStart"/>
            <w:r>
              <w:t>measAndMobParametersXDD</w:t>
            </w:r>
            <w:proofErr w:type="spellEnd"/>
            <w:r>
              <w:t>-Diff</w:t>
            </w:r>
          </w:p>
        </w:tc>
        <w:tc>
          <w:tcPr>
            <w:tcW w:w="1138" w:type="dxa"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  <w:tc>
          <w:tcPr>
            <w:tcW w:w="3896" w:type="dxa"/>
          </w:tcPr>
          <w:p w:rsidR="00291F20" w:rsidRDefault="00291F20">
            <w:pPr>
              <w:snapToGrid w:val="0"/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</w:pPr>
            <w:proofErr w:type="spellStart"/>
            <w:r>
              <w:t>intraAndInterF-MeasAndReport</w:t>
            </w:r>
            <w:proofErr w:type="spellEnd"/>
          </w:p>
        </w:tc>
        <w:tc>
          <w:tcPr>
            <w:tcW w:w="1138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3896" w:type="dxa"/>
          </w:tcPr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Corresponding to the duplex mode of </w:t>
            </w:r>
            <w:proofErr w:type="spellStart"/>
            <w:r>
              <w:rPr>
                <w:highlight w:val="yellow"/>
                <w:lang w:eastAsia="en-US"/>
              </w:rPr>
              <w:t>PSCell</w:t>
            </w:r>
            <w:proofErr w:type="spellEnd"/>
            <w:r>
              <w:rPr>
                <w:lang w:eastAsia="en-US"/>
              </w:rPr>
              <w:t xml:space="preserve">. </w:t>
            </w:r>
          </w:p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>It is mandatory supported for MN configured measurements in NR SA.</w:t>
            </w: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</w:pPr>
            <w:proofErr w:type="spellStart"/>
            <w:r>
              <w:t>eventA-MeasAndReport</w:t>
            </w:r>
            <w:proofErr w:type="spellEnd"/>
          </w:p>
        </w:tc>
        <w:tc>
          <w:tcPr>
            <w:tcW w:w="1138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3896" w:type="dxa"/>
          </w:tcPr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Corresponding to the duplex mode of </w:t>
            </w:r>
            <w:proofErr w:type="spellStart"/>
            <w:r>
              <w:rPr>
                <w:highlight w:val="yellow"/>
                <w:lang w:eastAsia="en-US"/>
              </w:rPr>
              <w:t>PSCell</w:t>
            </w:r>
            <w:proofErr w:type="spellEnd"/>
            <w:r>
              <w:rPr>
                <w:lang w:eastAsia="en-US"/>
              </w:rPr>
              <w:t xml:space="preserve">. </w:t>
            </w:r>
          </w:p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>It is mandatory supported for MN configured measurements in NR SA.</w:t>
            </w: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</w:pPr>
            <w:proofErr w:type="spellStart"/>
            <w:r>
              <w:t>handoverInterF</w:t>
            </w:r>
            <w:proofErr w:type="spellEnd"/>
          </w:p>
        </w:tc>
        <w:tc>
          <w:tcPr>
            <w:tcW w:w="1138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3896" w:type="dxa"/>
          </w:tcPr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Corresponding to the duplex mode of </w:t>
            </w:r>
            <w:proofErr w:type="spellStart"/>
            <w:r>
              <w:rPr>
                <w:lang w:eastAsia="en-US"/>
              </w:rPr>
              <w:t>PCell</w:t>
            </w:r>
            <w:proofErr w:type="spellEnd"/>
            <w:r>
              <w:rPr>
                <w:lang w:eastAsia="en-US"/>
              </w:rPr>
              <w:t xml:space="preserve">. </w:t>
            </w:r>
          </w:p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It is mandatory supported for </w:t>
            </w:r>
            <w:proofErr w:type="spellStart"/>
            <w:r>
              <w:rPr>
                <w:lang w:eastAsia="en-US"/>
              </w:rPr>
              <w:t>PCell</w:t>
            </w:r>
            <w:proofErr w:type="spellEnd"/>
            <w:r>
              <w:rPr>
                <w:lang w:eastAsia="en-US"/>
              </w:rPr>
              <w:t xml:space="preserve"> change in EN-DC.</w:t>
            </w: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</w:pPr>
            <w:proofErr w:type="spellStart"/>
            <w:r>
              <w:t>handoverLTE</w:t>
            </w:r>
            <w:proofErr w:type="spellEnd"/>
          </w:p>
        </w:tc>
        <w:tc>
          <w:tcPr>
            <w:tcW w:w="1138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3896" w:type="dxa"/>
          </w:tcPr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Although it </w:t>
            </w:r>
            <w:r>
              <w:rPr>
                <w:lang w:eastAsia="en-US"/>
              </w:rPr>
              <w:t xml:space="preserve">corresponds to the duplex mode of </w:t>
            </w:r>
            <w:proofErr w:type="spellStart"/>
            <w:r>
              <w:rPr>
                <w:lang w:eastAsia="en-US"/>
              </w:rPr>
              <w:t>PCell</w:t>
            </w:r>
            <w:proofErr w:type="spellEnd"/>
            <w:r>
              <w:rPr>
                <w:lang w:eastAsia="en-US"/>
              </w:rPr>
              <w:t xml:space="preserve">, this feature is mandated if </w:t>
            </w:r>
            <w:proofErr w:type="spellStart"/>
            <w:r>
              <w:rPr>
                <w:lang w:eastAsia="en-US"/>
              </w:rPr>
              <w:t>UE</w:t>
            </w:r>
            <w:proofErr w:type="spellEnd"/>
            <w:r>
              <w:rPr>
                <w:lang w:eastAsia="en-US"/>
              </w:rPr>
              <w:t xml:space="preserve"> supports E-</w:t>
            </w:r>
            <w:proofErr w:type="spellStart"/>
            <w:r>
              <w:rPr>
                <w:lang w:eastAsia="en-US"/>
              </w:rPr>
              <w:t>UTRAN</w:t>
            </w:r>
            <w:proofErr w:type="spellEnd"/>
            <w:r>
              <w:rPr>
                <w:lang w:eastAsia="en-US"/>
              </w:rPr>
              <w:t xml:space="preserve"> connected to </w:t>
            </w:r>
            <w:proofErr w:type="spellStart"/>
            <w:r>
              <w:rPr>
                <w:lang w:eastAsia="en-US"/>
              </w:rPr>
              <w:t>EPC</w:t>
            </w:r>
            <w:proofErr w:type="spellEnd"/>
            <w:r>
              <w:rPr>
                <w:lang w:eastAsia="en-US"/>
              </w:rPr>
              <w:t xml:space="preserve">. So </w:t>
            </w:r>
            <w:proofErr w:type="spellStart"/>
            <w:r>
              <w:rPr>
                <w:lang w:eastAsia="en-US"/>
              </w:rPr>
              <w:t>UE</w:t>
            </w:r>
            <w:proofErr w:type="spellEnd"/>
            <w:r>
              <w:rPr>
                <w:lang w:eastAsia="en-US"/>
              </w:rPr>
              <w:t xml:space="preserve"> will set this field in spite of source NR mode.  </w:t>
            </w: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</w:pPr>
            <w:r>
              <w:t>handover-eLTE</w:t>
            </w:r>
          </w:p>
        </w:tc>
        <w:tc>
          <w:tcPr>
            <w:tcW w:w="1138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3896" w:type="dxa"/>
          </w:tcPr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Similar to above, although it corresponds to the duplex mode of </w:t>
            </w:r>
            <w:proofErr w:type="spellStart"/>
            <w:r>
              <w:rPr>
                <w:lang w:eastAsia="en-US"/>
              </w:rPr>
              <w:t>PCell</w:t>
            </w:r>
            <w:proofErr w:type="spellEnd"/>
            <w:r>
              <w:rPr>
                <w:lang w:eastAsia="en-US"/>
              </w:rPr>
              <w:t>, this</w:t>
            </w:r>
            <w:r>
              <w:rPr>
                <w:lang w:eastAsia="en-US"/>
              </w:rPr>
              <w:t xml:space="preserve"> feature is mandated if </w:t>
            </w:r>
            <w:proofErr w:type="spellStart"/>
            <w:r>
              <w:rPr>
                <w:lang w:eastAsia="en-US"/>
              </w:rPr>
              <w:t>UE</w:t>
            </w:r>
            <w:proofErr w:type="spellEnd"/>
            <w:r>
              <w:rPr>
                <w:lang w:eastAsia="en-US"/>
              </w:rPr>
              <w:t xml:space="preserve"> supports E-</w:t>
            </w:r>
            <w:proofErr w:type="spellStart"/>
            <w:r>
              <w:rPr>
                <w:lang w:eastAsia="en-US"/>
              </w:rPr>
              <w:t>UTRAN</w:t>
            </w:r>
            <w:proofErr w:type="spellEnd"/>
            <w:r>
              <w:rPr>
                <w:lang w:eastAsia="en-US"/>
              </w:rPr>
              <w:t xml:space="preserve"> connected to </w:t>
            </w:r>
            <w:proofErr w:type="spellStart"/>
            <w:r>
              <w:rPr>
                <w:lang w:eastAsia="en-US"/>
              </w:rPr>
              <w:t>5GC</w:t>
            </w:r>
            <w:proofErr w:type="spellEnd"/>
            <w:r>
              <w:rPr>
                <w:lang w:eastAsia="en-US"/>
              </w:rPr>
              <w:t xml:space="preserve">. So </w:t>
            </w:r>
            <w:proofErr w:type="spellStart"/>
            <w:r>
              <w:rPr>
                <w:lang w:eastAsia="en-US"/>
              </w:rPr>
              <w:t>UE</w:t>
            </w:r>
            <w:proofErr w:type="spellEnd"/>
            <w:r>
              <w:rPr>
                <w:lang w:eastAsia="en-US"/>
              </w:rPr>
              <w:t xml:space="preserve"> will set this field in spite of source NR mode.  </w:t>
            </w: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4"/>
              </w:numPr>
              <w:spacing w:after="0"/>
              <w:ind w:left="317" w:hanging="317"/>
            </w:pPr>
            <w:proofErr w:type="spellStart"/>
            <w:r>
              <w:lastRenderedPageBreak/>
              <w:t>measAndMobParametersFRX</w:t>
            </w:r>
            <w:proofErr w:type="spellEnd"/>
            <w:r>
              <w:t>-Diff</w:t>
            </w:r>
          </w:p>
        </w:tc>
        <w:tc>
          <w:tcPr>
            <w:tcW w:w="1138" w:type="dxa"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  <w:tc>
          <w:tcPr>
            <w:tcW w:w="3896" w:type="dxa"/>
          </w:tcPr>
          <w:p w:rsidR="00291F20" w:rsidRDefault="00291F20">
            <w:pPr>
              <w:snapToGrid w:val="0"/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</w:pPr>
            <w:proofErr w:type="spellStart"/>
            <w:r>
              <w:t>ss-SINR-Meas</w:t>
            </w:r>
            <w:proofErr w:type="spellEnd"/>
          </w:p>
        </w:tc>
        <w:tc>
          <w:tcPr>
            <w:tcW w:w="1138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color w:val="FF0000"/>
                <w:lang w:eastAsia="en-US"/>
              </w:rPr>
              <w:t>Yes</w:t>
            </w:r>
          </w:p>
        </w:tc>
        <w:tc>
          <w:tcPr>
            <w:tcW w:w="3896" w:type="dxa"/>
            <w:vMerge w:val="restart"/>
          </w:tcPr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Needs to clarify which cell’s FR mode is referring to.</w:t>
            </w:r>
          </w:p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e.g</w:t>
            </w:r>
            <w:proofErr w:type="gramEnd"/>
            <w:r>
              <w:rPr>
                <w:lang w:eastAsia="en-US"/>
              </w:rPr>
              <w:t xml:space="preserve">. The </w:t>
            </w:r>
            <w:proofErr w:type="spellStart"/>
            <w:r>
              <w:rPr>
                <w:lang w:eastAsia="en-US"/>
              </w:rPr>
              <w:t>spCell</w:t>
            </w:r>
            <w:proofErr w:type="spellEnd"/>
            <w:r>
              <w:rPr>
                <w:lang w:eastAsia="en-US"/>
              </w:rPr>
              <w:t xml:space="preserve"> which configures </w:t>
            </w:r>
            <w:r>
              <w:rPr>
                <w:lang w:eastAsia="en-US"/>
              </w:rPr>
              <w:t>the measurement, or the target measured frequency.</w:t>
            </w:r>
          </w:p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Note: see detail analysis below.</w:t>
            </w: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</w:pPr>
            <w:r>
              <w:t>csi-</w:t>
            </w:r>
            <w:proofErr w:type="spellStart"/>
            <w:r>
              <w:t>RSRP</w:t>
            </w:r>
            <w:proofErr w:type="spellEnd"/>
            <w:r>
              <w:t>-</w:t>
            </w:r>
            <w:proofErr w:type="spellStart"/>
            <w:r>
              <w:t>AndRSRQ-MeasWithSSB</w:t>
            </w:r>
            <w:proofErr w:type="spellEnd"/>
          </w:p>
        </w:tc>
        <w:tc>
          <w:tcPr>
            <w:tcW w:w="1138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color w:val="FF0000"/>
                <w:lang w:eastAsia="en-US"/>
              </w:rPr>
              <w:t>Yes</w:t>
            </w:r>
          </w:p>
        </w:tc>
        <w:tc>
          <w:tcPr>
            <w:tcW w:w="3896" w:type="dxa"/>
            <w:vMerge/>
          </w:tcPr>
          <w:p w:rsidR="00291F20" w:rsidRDefault="00291F20">
            <w:pPr>
              <w:snapToGrid w:val="0"/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</w:pPr>
            <w:r>
              <w:t>csi-</w:t>
            </w:r>
            <w:proofErr w:type="spellStart"/>
            <w:r>
              <w:t>RSRP</w:t>
            </w:r>
            <w:proofErr w:type="spellEnd"/>
            <w:r>
              <w:t>-</w:t>
            </w:r>
            <w:proofErr w:type="spellStart"/>
            <w:r>
              <w:t>AndRSRQ-MeasWithoutSSB</w:t>
            </w:r>
            <w:proofErr w:type="spellEnd"/>
          </w:p>
        </w:tc>
        <w:tc>
          <w:tcPr>
            <w:tcW w:w="1138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color w:val="FF0000"/>
                <w:lang w:eastAsia="en-US"/>
              </w:rPr>
              <w:t>Yes</w:t>
            </w:r>
          </w:p>
        </w:tc>
        <w:tc>
          <w:tcPr>
            <w:tcW w:w="3896" w:type="dxa"/>
            <w:vMerge/>
          </w:tcPr>
          <w:p w:rsidR="00291F20" w:rsidRDefault="00291F20">
            <w:pPr>
              <w:snapToGrid w:val="0"/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</w:pPr>
            <w:r>
              <w:t>csi-</w:t>
            </w:r>
            <w:proofErr w:type="spellStart"/>
            <w:r>
              <w:t>SINR</w:t>
            </w:r>
            <w:proofErr w:type="spellEnd"/>
            <w:r>
              <w:t>-</w:t>
            </w:r>
            <w:proofErr w:type="spellStart"/>
            <w:r>
              <w:t>Meas</w:t>
            </w:r>
            <w:proofErr w:type="spellEnd"/>
          </w:p>
        </w:tc>
        <w:tc>
          <w:tcPr>
            <w:tcW w:w="1138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color w:val="FF0000"/>
                <w:lang w:eastAsia="en-US"/>
              </w:rPr>
              <w:t>Yes</w:t>
            </w:r>
          </w:p>
        </w:tc>
        <w:tc>
          <w:tcPr>
            <w:tcW w:w="3896" w:type="dxa"/>
            <w:vMerge/>
          </w:tcPr>
          <w:p w:rsidR="00291F20" w:rsidRDefault="00291F20">
            <w:pPr>
              <w:snapToGrid w:val="0"/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</w:pPr>
            <w:r>
              <w:t>csi-RS-</w:t>
            </w:r>
            <w:proofErr w:type="spellStart"/>
            <w:r>
              <w:t>RLM</w:t>
            </w:r>
            <w:proofErr w:type="spellEnd"/>
          </w:p>
        </w:tc>
        <w:tc>
          <w:tcPr>
            <w:tcW w:w="1138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3896" w:type="dxa"/>
          </w:tcPr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Corresponding to the FR mode of </w:t>
            </w:r>
            <w:proofErr w:type="spellStart"/>
            <w:r>
              <w:rPr>
                <w:lang w:eastAsia="en-US"/>
              </w:rPr>
              <w:t>spCell</w:t>
            </w:r>
            <w:proofErr w:type="spellEnd"/>
            <w:r>
              <w:rPr>
                <w:lang w:eastAsia="en-US"/>
              </w:rPr>
              <w:t>.</w:t>
            </w: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</w:pPr>
            <w:proofErr w:type="spellStart"/>
            <w:r>
              <w:t>handoverInterF</w:t>
            </w:r>
            <w:proofErr w:type="spellEnd"/>
          </w:p>
        </w:tc>
        <w:tc>
          <w:tcPr>
            <w:tcW w:w="1138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3896" w:type="dxa"/>
          </w:tcPr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Corresponding to the FR mode of </w:t>
            </w:r>
            <w:proofErr w:type="spellStart"/>
            <w:r>
              <w:rPr>
                <w:lang w:eastAsia="en-US"/>
              </w:rPr>
              <w:t>PCell</w:t>
            </w:r>
            <w:proofErr w:type="spellEnd"/>
            <w:r>
              <w:rPr>
                <w:lang w:eastAsia="en-US"/>
              </w:rPr>
              <w:t>.</w:t>
            </w: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</w:pPr>
            <w:proofErr w:type="spellStart"/>
            <w:r>
              <w:t>handoverLTE</w:t>
            </w:r>
            <w:proofErr w:type="spellEnd"/>
          </w:p>
        </w:tc>
        <w:tc>
          <w:tcPr>
            <w:tcW w:w="1138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3896" w:type="dxa"/>
          </w:tcPr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Although it corresponding to the FR mode of </w:t>
            </w:r>
            <w:proofErr w:type="spellStart"/>
            <w:r>
              <w:rPr>
                <w:lang w:eastAsia="en-US"/>
              </w:rPr>
              <w:t>PCell</w:t>
            </w:r>
            <w:proofErr w:type="spellEnd"/>
            <w:r>
              <w:rPr>
                <w:lang w:eastAsia="en-US"/>
              </w:rPr>
              <w:t xml:space="preserve">, this feature is mandated if </w:t>
            </w:r>
            <w:proofErr w:type="spellStart"/>
            <w:r>
              <w:rPr>
                <w:lang w:eastAsia="en-US"/>
              </w:rPr>
              <w:t>UE</w:t>
            </w:r>
            <w:proofErr w:type="spellEnd"/>
            <w:r>
              <w:rPr>
                <w:lang w:eastAsia="en-US"/>
              </w:rPr>
              <w:t xml:space="preserve"> supports E-</w:t>
            </w:r>
            <w:proofErr w:type="spellStart"/>
            <w:r>
              <w:rPr>
                <w:lang w:eastAsia="en-US"/>
              </w:rPr>
              <w:t>UTRAN</w:t>
            </w:r>
            <w:proofErr w:type="spellEnd"/>
            <w:r>
              <w:rPr>
                <w:lang w:eastAsia="en-US"/>
              </w:rPr>
              <w:t xml:space="preserve"> connected to </w:t>
            </w:r>
            <w:proofErr w:type="spellStart"/>
            <w:r>
              <w:rPr>
                <w:lang w:eastAsia="en-US"/>
              </w:rPr>
              <w:t>EPC</w:t>
            </w:r>
            <w:proofErr w:type="spellEnd"/>
            <w:r>
              <w:rPr>
                <w:lang w:eastAsia="en-US"/>
              </w:rPr>
              <w:t xml:space="preserve">. So </w:t>
            </w:r>
            <w:proofErr w:type="spellStart"/>
            <w:r>
              <w:rPr>
                <w:lang w:eastAsia="en-US"/>
              </w:rPr>
              <w:t>UE</w:t>
            </w:r>
            <w:proofErr w:type="spellEnd"/>
            <w:r>
              <w:rPr>
                <w:lang w:eastAsia="en-US"/>
              </w:rPr>
              <w:t xml:space="preserve"> will set this field in spite of source NR mode.  </w:t>
            </w: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</w:pPr>
            <w:r>
              <w:t>handover-eLTE</w:t>
            </w:r>
          </w:p>
        </w:tc>
        <w:tc>
          <w:tcPr>
            <w:tcW w:w="1138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3896" w:type="dxa"/>
          </w:tcPr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>Similar to</w:t>
            </w:r>
            <w:r>
              <w:rPr>
                <w:lang w:eastAsia="en-US"/>
              </w:rPr>
              <w:t xml:space="preserve"> above, although it corresponding to the FR mode of </w:t>
            </w:r>
            <w:proofErr w:type="spellStart"/>
            <w:r>
              <w:rPr>
                <w:lang w:eastAsia="en-US"/>
              </w:rPr>
              <w:t>PCell</w:t>
            </w:r>
            <w:proofErr w:type="spellEnd"/>
            <w:r>
              <w:rPr>
                <w:lang w:eastAsia="en-US"/>
              </w:rPr>
              <w:t xml:space="preserve">, this feature is mandated if </w:t>
            </w:r>
            <w:proofErr w:type="spellStart"/>
            <w:r>
              <w:rPr>
                <w:lang w:eastAsia="en-US"/>
              </w:rPr>
              <w:t>UE</w:t>
            </w:r>
            <w:proofErr w:type="spellEnd"/>
            <w:r>
              <w:rPr>
                <w:lang w:eastAsia="en-US"/>
              </w:rPr>
              <w:t xml:space="preserve"> supports E-</w:t>
            </w:r>
            <w:proofErr w:type="spellStart"/>
            <w:r>
              <w:rPr>
                <w:lang w:eastAsia="en-US"/>
              </w:rPr>
              <w:t>UTRAN</w:t>
            </w:r>
            <w:proofErr w:type="spellEnd"/>
            <w:r>
              <w:rPr>
                <w:lang w:eastAsia="en-US"/>
              </w:rPr>
              <w:t xml:space="preserve"> connected to </w:t>
            </w:r>
            <w:proofErr w:type="spellStart"/>
            <w:r>
              <w:rPr>
                <w:lang w:eastAsia="en-US"/>
              </w:rPr>
              <w:t>5GC</w:t>
            </w:r>
            <w:proofErr w:type="spellEnd"/>
            <w:r>
              <w:rPr>
                <w:lang w:eastAsia="en-US"/>
              </w:rPr>
              <w:t xml:space="preserve">. So </w:t>
            </w:r>
            <w:proofErr w:type="spellStart"/>
            <w:r>
              <w:rPr>
                <w:lang w:eastAsia="en-US"/>
              </w:rPr>
              <w:t>UE</w:t>
            </w:r>
            <w:proofErr w:type="spellEnd"/>
            <w:r>
              <w:rPr>
                <w:lang w:eastAsia="en-US"/>
              </w:rPr>
              <w:t xml:space="preserve"> will set this field in spite of source NR mode.  </w:t>
            </w: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</w:pPr>
            <w:proofErr w:type="spellStart"/>
            <w:r>
              <w:t>maxNumberResource</w:t>
            </w:r>
            <w:proofErr w:type="spellEnd"/>
            <w:r>
              <w:t>-CSI-RS-</w:t>
            </w:r>
            <w:proofErr w:type="spellStart"/>
            <w:r>
              <w:t>RLM</w:t>
            </w:r>
            <w:proofErr w:type="spellEnd"/>
          </w:p>
        </w:tc>
        <w:tc>
          <w:tcPr>
            <w:tcW w:w="1138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3896" w:type="dxa"/>
          </w:tcPr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Applies to </w:t>
            </w:r>
            <w:proofErr w:type="spellStart"/>
            <w:r>
              <w:rPr>
                <w:lang w:eastAsia="en-US"/>
              </w:rPr>
              <w:t>spCell</w:t>
            </w:r>
            <w:proofErr w:type="spellEnd"/>
            <w:r>
              <w:rPr>
                <w:lang w:eastAsia="en-US"/>
              </w:rPr>
              <w:t xml:space="preserve"> itself. E.g. for </w:t>
            </w:r>
            <w:proofErr w:type="spellStart"/>
            <w:proofErr w:type="gramStart"/>
            <w:r>
              <w:rPr>
                <w:lang w:eastAsia="en-US"/>
              </w:rPr>
              <w:t>PCell</w:t>
            </w:r>
            <w:proofErr w:type="spellEnd"/>
            <w:r>
              <w:rPr>
                <w:lang w:eastAsia="en-US"/>
              </w:rPr>
              <w:t>(</w:t>
            </w:r>
            <w:proofErr w:type="spellStart"/>
            <w:proofErr w:type="gramEnd"/>
            <w:r>
              <w:rPr>
                <w:lang w:eastAsia="en-US"/>
              </w:rPr>
              <w:t>F</w:t>
            </w:r>
            <w:r>
              <w:rPr>
                <w:lang w:eastAsia="en-US"/>
              </w:rPr>
              <w:t>R1</w:t>
            </w:r>
            <w:proofErr w:type="spellEnd"/>
            <w:r>
              <w:rPr>
                <w:lang w:eastAsia="en-US"/>
              </w:rPr>
              <w:t xml:space="preserve">) , it should refer to </w:t>
            </w:r>
            <w:proofErr w:type="spellStart"/>
            <w:r>
              <w:rPr>
                <w:lang w:eastAsia="en-US"/>
              </w:rPr>
              <w:t>FR1</w:t>
            </w:r>
            <w:proofErr w:type="spellEnd"/>
            <w:r>
              <w:rPr>
                <w:lang w:eastAsia="en-US"/>
              </w:rPr>
              <w:t xml:space="preserve"> capability.</w:t>
            </w: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</w:pPr>
            <w:proofErr w:type="spellStart"/>
            <w:r>
              <w:t>simultaneousRxDataSSB-DiffNumerology</w:t>
            </w:r>
            <w:proofErr w:type="spellEnd"/>
          </w:p>
        </w:tc>
        <w:tc>
          <w:tcPr>
            <w:tcW w:w="1138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3896" w:type="dxa"/>
          </w:tcPr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According to 38.133, this applies to each serving cell. E.g. scheduling on </w:t>
            </w:r>
            <w:proofErr w:type="spellStart"/>
            <w:proofErr w:type="gramStart"/>
            <w:r>
              <w:rPr>
                <w:lang w:eastAsia="en-US"/>
              </w:rPr>
              <w:t>PCell</w:t>
            </w:r>
            <w:proofErr w:type="spellEnd"/>
            <w:r>
              <w:rPr>
                <w:lang w:eastAsia="en-US"/>
              </w:rPr>
              <w:t>(</w:t>
            </w:r>
            <w:proofErr w:type="spellStart"/>
            <w:proofErr w:type="gramEnd"/>
            <w:r>
              <w:rPr>
                <w:lang w:eastAsia="en-US"/>
              </w:rPr>
              <w:t>FR1</w:t>
            </w:r>
            <w:proofErr w:type="spellEnd"/>
            <w:r>
              <w:rPr>
                <w:lang w:eastAsia="en-US"/>
              </w:rPr>
              <w:t xml:space="preserve">) should refer to </w:t>
            </w:r>
            <w:proofErr w:type="spellStart"/>
            <w:r>
              <w:rPr>
                <w:lang w:eastAsia="en-US"/>
              </w:rPr>
              <w:t>FR1</w:t>
            </w:r>
            <w:proofErr w:type="spellEnd"/>
            <w:r>
              <w:rPr>
                <w:lang w:eastAsia="en-US"/>
              </w:rPr>
              <w:t xml:space="preserve"> capability.</w:t>
            </w:r>
          </w:p>
        </w:tc>
      </w:tr>
      <w:tr w:rsidR="00291F20">
        <w:tc>
          <w:tcPr>
            <w:tcW w:w="9463" w:type="dxa"/>
            <w:gridSpan w:val="3"/>
            <w:shd w:val="clear" w:color="auto" w:fill="FBD8E7" w:themeFill="accent3" w:themeFillTint="33"/>
          </w:tcPr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>Measurement and mobility related capabilities (</w:t>
            </w:r>
            <w:proofErr w:type="spellStart"/>
            <w:r>
              <w:rPr>
                <w:lang w:eastAsia="en-US"/>
              </w:rPr>
              <w:t>MR</w:t>
            </w:r>
            <w:proofErr w:type="spellEnd"/>
            <w:r>
              <w:rPr>
                <w:lang w:eastAsia="en-US"/>
              </w:rPr>
              <w:t>-DC)</w:t>
            </w: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4"/>
              </w:numPr>
              <w:spacing w:after="0"/>
              <w:ind w:left="317" w:hanging="317"/>
            </w:pPr>
            <w:proofErr w:type="spellStart"/>
            <w:r>
              <w:t>measAndMobParametersMRDC</w:t>
            </w:r>
            <w:proofErr w:type="spellEnd"/>
            <w:r>
              <w:t>-</w:t>
            </w:r>
            <w:proofErr w:type="spellStart"/>
            <w:r>
              <w:t>XDD</w:t>
            </w:r>
            <w:proofErr w:type="spellEnd"/>
            <w:r>
              <w:t>-Diff</w:t>
            </w:r>
          </w:p>
        </w:tc>
        <w:tc>
          <w:tcPr>
            <w:tcW w:w="1138" w:type="dxa"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  <w:tc>
          <w:tcPr>
            <w:tcW w:w="3896" w:type="dxa"/>
          </w:tcPr>
          <w:p w:rsidR="00291F20" w:rsidRDefault="00291F20">
            <w:pPr>
              <w:snapToGrid w:val="0"/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</w:pPr>
            <w:r>
              <w:t>sftd-</w:t>
            </w:r>
            <w:proofErr w:type="spellStart"/>
            <w:r>
              <w:t>MeasPSCell</w:t>
            </w:r>
            <w:proofErr w:type="spellEnd"/>
          </w:p>
        </w:tc>
        <w:tc>
          <w:tcPr>
            <w:tcW w:w="1138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3896" w:type="dxa"/>
          </w:tcPr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Corresponding to the duplex mode of </w:t>
            </w:r>
            <w:proofErr w:type="spellStart"/>
            <w:r>
              <w:rPr>
                <w:highlight w:val="yellow"/>
                <w:lang w:eastAsia="en-US"/>
              </w:rPr>
              <w:t>PCell</w:t>
            </w:r>
            <w:proofErr w:type="spellEnd"/>
            <w:r>
              <w:rPr>
                <w:lang w:eastAsia="en-US"/>
              </w:rPr>
              <w:t>.</w:t>
            </w: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</w:pPr>
            <w:r>
              <w:t>sftd-</w:t>
            </w:r>
            <w:proofErr w:type="spellStart"/>
            <w:r>
              <w:t>MeasNR</w:t>
            </w:r>
            <w:proofErr w:type="spellEnd"/>
            <w:r>
              <w:t>-Cell</w:t>
            </w:r>
          </w:p>
        </w:tc>
        <w:tc>
          <w:tcPr>
            <w:tcW w:w="1138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3896" w:type="dxa"/>
          </w:tcPr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Corresponding to the duplex mode of </w:t>
            </w:r>
            <w:proofErr w:type="spellStart"/>
            <w:r>
              <w:rPr>
                <w:highlight w:val="yellow"/>
                <w:lang w:eastAsia="en-US"/>
              </w:rPr>
              <w:t>PCell</w:t>
            </w:r>
            <w:proofErr w:type="spellEnd"/>
            <w:r>
              <w:rPr>
                <w:lang w:eastAsia="en-US"/>
              </w:rPr>
              <w:t>.</w:t>
            </w: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4"/>
              </w:numPr>
              <w:spacing w:after="0"/>
              <w:ind w:left="317" w:hanging="317"/>
            </w:pPr>
            <w:proofErr w:type="spellStart"/>
            <w:r>
              <w:t>measAndMobParametersMRDC</w:t>
            </w:r>
            <w:proofErr w:type="spellEnd"/>
            <w:r>
              <w:t>-</w:t>
            </w:r>
            <w:proofErr w:type="spellStart"/>
            <w:r>
              <w:t>FRX</w:t>
            </w:r>
            <w:proofErr w:type="spellEnd"/>
            <w:r>
              <w:t>-Diff</w:t>
            </w:r>
          </w:p>
        </w:tc>
        <w:tc>
          <w:tcPr>
            <w:tcW w:w="1138" w:type="dxa"/>
          </w:tcPr>
          <w:p w:rsidR="00291F20" w:rsidRDefault="00291F20">
            <w:pPr>
              <w:spacing w:after="0"/>
              <w:rPr>
                <w:lang w:eastAsia="en-US"/>
              </w:rPr>
            </w:pPr>
          </w:p>
        </w:tc>
        <w:tc>
          <w:tcPr>
            <w:tcW w:w="3896" w:type="dxa"/>
          </w:tcPr>
          <w:p w:rsidR="00291F20" w:rsidRDefault="00291F20">
            <w:pPr>
              <w:snapToGrid w:val="0"/>
              <w:spacing w:after="0"/>
              <w:rPr>
                <w:lang w:eastAsia="en-US"/>
              </w:rPr>
            </w:pPr>
          </w:p>
        </w:tc>
      </w:tr>
      <w:tr w:rsidR="00291F20">
        <w:tc>
          <w:tcPr>
            <w:tcW w:w="4429" w:type="dxa"/>
          </w:tcPr>
          <w:p w:rsidR="00291F20" w:rsidRDefault="00D053A4">
            <w:pPr>
              <w:pStyle w:val="afffffff3"/>
              <w:numPr>
                <w:ilvl w:val="0"/>
                <w:numId w:val="6"/>
              </w:numPr>
              <w:spacing w:after="0"/>
            </w:pPr>
            <w:proofErr w:type="spellStart"/>
            <w:r>
              <w:t>simultaneousRxDataSSB-DiffNumerology</w:t>
            </w:r>
            <w:proofErr w:type="spellEnd"/>
          </w:p>
        </w:tc>
        <w:tc>
          <w:tcPr>
            <w:tcW w:w="1138" w:type="dxa"/>
          </w:tcPr>
          <w:p w:rsidR="00291F20" w:rsidRDefault="00D053A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3896" w:type="dxa"/>
          </w:tcPr>
          <w:p w:rsidR="00291F20" w:rsidRDefault="00D053A4">
            <w:pPr>
              <w:snapToGrid w:val="0"/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According to </w:t>
            </w:r>
            <w:r>
              <w:rPr>
                <w:lang w:eastAsia="en-US"/>
              </w:rPr>
              <w:t xml:space="preserve">38.133, this applies to a given CC. e.g. scheduling on </w:t>
            </w:r>
            <w:proofErr w:type="spellStart"/>
            <w:proofErr w:type="gramStart"/>
            <w:r>
              <w:rPr>
                <w:lang w:eastAsia="en-US"/>
              </w:rPr>
              <w:t>PCell</w:t>
            </w:r>
            <w:proofErr w:type="spellEnd"/>
            <w:r>
              <w:rPr>
                <w:lang w:eastAsia="en-US"/>
              </w:rPr>
              <w:t>(</w:t>
            </w:r>
            <w:proofErr w:type="spellStart"/>
            <w:proofErr w:type="gramEnd"/>
            <w:r>
              <w:rPr>
                <w:lang w:eastAsia="en-US"/>
              </w:rPr>
              <w:t>FR1</w:t>
            </w:r>
            <w:proofErr w:type="spellEnd"/>
            <w:r>
              <w:rPr>
                <w:lang w:eastAsia="en-US"/>
              </w:rPr>
              <w:t xml:space="preserve">) should refer to </w:t>
            </w:r>
            <w:proofErr w:type="spellStart"/>
            <w:r>
              <w:rPr>
                <w:lang w:eastAsia="en-US"/>
              </w:rPr>
              <w:t>FR1</w:t>
            </w:r>
            <w:proofErr w:type="spellEnd"/>
            <w:r>
              <w:rPr>
                <w:lang w:eastAsia="en-US"/>
              </w:rPr>
              <w:t xml:space="preserve"> capability.</w:t>
            </w:r>
          </w:p>
        </w:tc>
      </w:tr>
    </w:tbl>
    <w:p w:rsidR="00291F20" w:rsidRDefault="00291F20">
      <w:pPr>
        <w:spacing w:before="156"/>
      </w:pPr>
    </w:p>
    <w:p w:rsidR="00291F20" w:rsidRDefault="00D053A4">
      <w:pPr>
        <w:pStyle w:val="afffffff3"/>
        <w:numPr>
          <w:ilvl w:val="0"/>
          <w:numId w:val="4"/>
        </w:numPr>
        <w:spacing w:before="156"/>
        <w:ind w:hanging="720"/>
        <w:rPr>
          <w:highlight w:val="cyan"/>
        </w:rPr>
      </w:pPr>
      <w:proofErr w:type="spellStart"/>
      <w:r>
        <w:rPr>
          <w:highlight w:val="cyan"/>
        </w:rPr>
        <w:t>ss-SINR-Meas</w:t>
      </w:r>
      <w:proofErr w:type="spellEnd"/>
      <w:r>
        <w:rPr>
          <w:highlight w:val="cyan"/>
        </w:rPr>
        <w:t>, csi-</w:t>
      </w:r>
      <w:proofErr w:type="spellStart"/>
      <w:r>
        <w:rPr>
          <w:highlight w:val="cyan"/>
        </w:rPr>
        <w:t>SINR</w:t>
      </w:r>
      <w:proofErr w:type="spellEnd"/>
      <w:r>
        <w:rPr>
          <w:highlight w:val="cyan"/>
        </w:rPr>
        <w:t>-</w:t>
      </w:r>
      <w:proofErr w:type="spellStart"/>
      <w:r>
        <w:rPr>
          <w:highlight w:val="cyan"/>
        </w:rPr>
        <w:t>Meas</w:t>
      </w:r>
      <w:proofErr w:type="spellEnd"/>
      <w:r>
        <w:rPr>
          <w:highlight w:val="cyan"/>
        </w:rPr>
        <w:t>, csi-</w:t>
      </w:r>
      <w:proofErr w:type="spellStart"/>
      <w:r>
        <w:rPr>
          <w:highlight w:val="cyan"/>
        </w:rPr>
        <w:t>RSRP</w:t>
      </w:r>
      <w:proofErr w:type="spellEnd"/>
      <w:r>
        <w:rPr>
          <w:highlight w:val="cyan"/>
        </w:rPr>
        <w:t>-</w:t>
      </w:r>
      <w:proofErr w:type="spellStart"/>
      <w:r>
        <w:rPr>
          <w:highlight w:val="cyan"/>
        </w:rPr>
        <w:t>AndRSRQ-MeasWithSSB</w:t>
      </w:r>
      <w:proofErr w:type="spellEnd"/>
      <w:r>
        <w:rPr>
          <w:highlight w:val="cyan"/>
        </w:rPr>
        <w:t>, csi-</w:t>
      </w:r>
      <w:proofErr w:type="spellStart"/>
      <w:r>
        <w:rPr>
          <w:highlight w:val="cyan"/>
        </w:rPr>
        <w:t>RSRP</w:t>
      </w:r>
      <w:proofErr w:type="spellEnd"/>
      <w:r>
        <w:rPr>
          <w:highlight w:val="cyan"/>
        </w:rPr>
        <w:t>-</w:t>
      </w:r>
      <w:proofErr w:type="spellStart"/>
      <w:r>
        <w:rPr>
          <w:highlight w:val="cyan"/>
        </w:rPr>
        <w:t>AndRSRQ-MeasWithoutSSB</w:t>
      </w:r>
      <w:proofErr w:type="spellEnd"/>
    </w:p>
    <w:p w:rsidR="00291F20" w:rsidRDefault="00D053A4">
      <w:r>
        <w:t>The definition of these capability bits are copied as below.</w:t>
      </w:r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709"/>
        <w:gridCol w:w="564"/>
        <w:gridCol w:w="712"/>
        <w:gridCol w:w="737"/>
      </w:tblGrid>
      <w:tr w:rsidR="00291F20">
        <w:trPr>
          <w:cantSplit/>
        </w:trPr>
        <w:tc>
          <w:tcPr>
            <w:tcW w:w="6804" w:type="dxa"/>
          </w:tcPr>
          <w:p w:rsidR="00291F20" w:rsidRDefault="00D053A4">
            <w:pPr>
              <w:keepNext/>
              <w:keepLines/>
              <w:widowControl/>
              <w:spacing w:after="0"/>
              <w:jc w:val="left"/>
              <w:rPr>
                <w:rFonts w:ascii="Arial" w:eastAsia="Malgun Gothic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US"/>
              </w:rPr>
            </w:pPr>
            <w:proofErr w:type="spellStart"/>
            <w:r>
              <w:rPr>
                <w:rFonts w:ascii="Arial" w:eastAsia="Malgun Gothic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US"/>
              </w:rPr>
              <w:t>ss-SINR-Meas</w:t>
            </w:r>
            <w:proofErr w:type="spellEnd"/>
          </w:p>
          <w:p w:rsidR="00291F20" w:rsidRDefault="00D053A4">
            <w:pPr>
              <w:keepNext/>
              <w:keepLines/>
              <w:widowControl/>
              <w:spacing w:after="0"/>
              <w:jc w:val="left"/>
              <w:rPr>
                <w:rFonts w:ascii="Arial" w:eastAsia="Malgun Gothic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  <w:lang w:val="en-GB" w:eastAsia="en-US"/>
              </w:rPr>
              <w:t xml:space="preserve">Indicates whether the </w:t>
            </w:r>
            <w:proofErr w:type="spellStart"/>
            <w:r>
              <w:rPr>
                <w:rFonts w:ascii="Arial" w:eastAsia="MS PGothic" w:hAnsi="Arial" w:cs="Arial"/>
                <w:kern w:val="0"/>
                <w:sz w:val="18"/>
                <w:szCs w:val="18"/>
                <w:lang w:val="en-GB" w:eastAsia="en-US"/>
              </w:rPr>
              <w:t>UE</w:t>
            </w:r>
            <w:proofErr w:type="spellEnd"/>
            <w:r>
              <w:rPr>
                <w:rFonts w:ascii="Arial" w:eastAsia="MS PGothic" w:hAnsi="Arial" w:cs="Arial"/>
                <w:kern w:val="0"/>
                <w:sz w:val="18"/>
                <w:szCs w:val="18"/>
                <w:lang w:val="en-GB" w:eastAsia="en-US"/>
              </w:rPr>
              <w:t xml:space="preserve"> can perform SS-</w:t>
            </w:r>
            <w:proofErr w:type="spellStart"/>
            <w:r>
              <w:rPr>
                <w:rFonts w:ascii="Arial" w:eastAsia="MS PGothic" w:hAnsi="Arial" w:cs="Arial"/>
                <w:kern w:val="0"/>
                <w:sz w:val="18"/>
                <w:szCs w:val="18"/>
                <w:lang w:val="en-GB" w:eastAsia="en-US"/>
              </w:rPr>
              <w:t>SINR</w:t>
            </w:r>
            <w:proofErr w:type="spellEnd"/>
            <w:r>
              <w:rPr>
                <w:rFonts w:ascii="Arial" w:eastAsia="MS PGothic" w:hAnsi="Arial" w:cs="Arial"/>
                <w:kern w:val="0"/>
                <w:sz w:val="18"/>
                <w:szCs w:val="18"/>
                <w:lang w:val="en-GB" w:eastAsia="en-US"/>
              </w:rPr>
              <w:t xml:space="preserve"> measurement as specified in </w:t>
            </w:r>
            <w:proofErr w:type="spellStart"/>
            <w:r>
              <w:rPr>
                <w:rFonts w:ascii="Arial" w:eastAsia="MS PGothic" w:hAnsi="Arial" w:cs="Arial"/>
                <w:kern w:val="0"/>
                <w:sz w:val="18"/>
                <w:szCs w:val="18"/>
                <w:lang w:val="en-GB" w:eastAsia="en-US"/>
              </w:rPr>
              <w:t>TS</w:t>
            </w:r>
            <w:proofErr w:type="spellEnd"/>
            <w:r>
              <w:rPr>
                <w:rFonts w:ascii="Arial" w:eastAsia="MS PGothic" w:hAnsi="Arial" w:cs="Arial"/>
                <w:kern w:val="0"/>
                <w:sz w:val="18"/>
                <w:szCs w:val="18"/>
                <w:lang w:val="en-GB" w:eastAsia="en-US"/>
              </w:rPr>
              <w:t xml:space="preserve"> 38.215 [13]. </w:t>
            </w:r>
            <w:r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  <w:lang w:val="en-GB" w:eastAsia="en-US"/>
              </w:rPr>
              <w:t xml:space="preserve">This parameter needs </w:t>
            </w:r>
            <w:proofErr w:type="spellStart"/>
            <w:r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  <w:lang w:val="en-GB" w:eastAsia="en-US"/>
              </w:rPr>
              <w:t>FR1</w:t>
            </w:r>
            <w:proofErr w:type="spellEnd"/>
            <w:r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  <w:lang w:val="en-GB" w:eastAsia="en-US"/>
              </w:rPr>
              <w:t xml:space="preserve"> and </w:t>
            </w:r>
            <w:proofErr w:type="spellStart"/>
            <w:r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  <w:lang w:val="en-GB" w:eastAsia="en-US"/>
              </w:rPr>
              <w:t>FR2</w:t>
            </w:r>
            <w:proofErr w:type="spellEnd"/>
            <w:r>
              <w:rPr>
                <w:rFonts w:ascii="Arial" w:eastAsia="MS PGothic" w:hAnsi="Arial" w:cs="Arial"/>
                <w:color w:val="FF0000"/>
                <w:kern w:val="0"/>
                <w:sz w:val="18"/>
                <w:szCs w:val="18"/>
                <w:lang w:val="en-GB" w:eastAsia="en-US"/>
              </w:rPr>
              <w:t xml:space="preserve"> differentiation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  <w:lang w:val="en-GB" w:eastAsia="en-US"/>
              </w:rPr>
              <w:t>.</w:t>
            </w:r>
          </w:p>
        </w:tc>
        <w:tc>
          <w:tcPr>
            <w:tcW w:w="709" w:type="dxa"/>
          </w:tcPr>
          <w:p w:rsidR="00291F20" w:rsidRDefault="00D053A4">
            <w:pPr>
              <w:keepNext/>
              <w:keepLines/>
              <w:widowControl/>
              <w:spacing w:after="0"/>
              <w:jc w:val="center"/>
              <w:rPr>
                <w:rFonts w:ascii="Arial" w:eastAsia="Malgun Gothic" w:hAnsi="Arial" w:cs="Arial"/>
                <w:bCs/>
                <w:iCs/>
                <w:kern w:val="0"/>
                <w:sz w:val="18"/>
                <w:szCs w:val="18"/>
                <w:lang w:val="en-GB" w:eastAsia="en-US"/>
              </w:rPr>
            </w:pPr>
            <w:proofErr w:type="spellStart"/>
            <w:r>
              <w:rPr>
                <w:rFonts w:ascii="Arial" w:eastAsia="Malgun Gothic" w:hAnsi="Arial" w:cs="Arial"/>
                <w:bCs/>
                <w:iCs/>
                <w:kern w:val="0"/>
                <w:sz w:val="18"/>
                <w:szCs w:val="18"/>
                <w:lang w:val="en-GB" w:eastAsia="en-US"/>
              </w:rPr>
              <w:t>UE</w:t>
            </w:r>
            <w:proofErr w:type="spellEnd"/>
          </w:p>
        </w:tc>
        <w:tc>
          <w:tcPr>
            <w:tcW w:w="564" w:type="dxa"/>
          </w:tcPr>
          <w:p w:rsidR="00291F20" w:rsidRDefault="00D053A4">
            <w:pPr>
              <w:keepNext/>
              <w:keepLines/>
              <w:widowControl/>
              <w:spacing w:after="0"/>
              <w:jc w:val="center"/>
              <w:rPr>
                <w:rFonts w:ascii="Arial" w:eastAsia="Malgun Gothic" w:hAnsi="Arial" w:cs="Arial"/>
                <w:bCs/>
                <w:iCs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Arial" w:eastAsia="Malgun Gothic" w:hAnsi="Arial" w:cs="Arial"/>
                <w:bCs/>
                <w:iCs/>
                <w:kern w:val="0"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712" w:type="dxa"/>
          </w:tcPr>
          <w:p w:rsidR="00291F20" w:rsidRDefault="00D053A4">
            <w:pPr>
              <w:keepNext/>
              <w:keepLines/>
              <w:widowControl/>
              <w:spacing w:after="0"/>
              <w:jc w:val="center"/>
              <w:rPr>
                <w:rFonts w:ascii="Arial" w:eastAsia="Malgun Gothic" w:hAnsi="Arial" w:cs="Arial"/>
                <w:bCs/>
                <w:iCs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Arial" w:eastAsia="Malgun Gothic" w:hAnsi="Arial" w:cs="Arial"/>
                <w:bCs/>
                <w:iCs/>
                <w:kern w:val="0"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737" w:type="dxa"/>
          </w:tcPr>
          <w:p w:rsidR="00291F20" w:rsidRDefault="00D053A4">
            <w:pPr>
              <w:keepNext/>
              <w:keepLines/>
              <w:widowControl/>
              <w:spacing w:after="0"/>
              <w:jc w:val="center"/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</w:tr>
    </w:tbl>
    <w:p w:rsidR="00291F20" w:rsidRDefault="00291F20">
      <w:pPr>
        <w:spacing w:after="0"/>
      </w:pPr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709"/>
        <w:gridCol w:w="564"/>
        <w:gridCol w:w="712"/>
        <w:gridCol w:w="737"/>
      </w:tblGrid>
      <w:tr w:rsidR="00291F20">
        <w:trPr>
          <w:cantSplit/>
        </w:trPr>
        <w:tc>
          <w:tcPr>
            <w:tcW w:w="6804" w:type="dxa"/>
          </w:tcPr>
          <w:p w:rsidR="00291F20" w:rsidRDefault="00D053A4">
            <w:pPr>
              <w:pStyle w:val="TAL"/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csi-</w:t>
            </w:r>
            <w:proofErr w:type="spellStart"/>
            <w:r>
              <w:rPr>
                <w:b/>
                <w:bCs/>
                <w:i/>
                <w:iCs/>
              </w:rPr>
              <w:t>SINR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Meas</w:t>
            </w:r>
            <w:proofErr w:type="spellEnd"/>
          </w:p>
          <w:p w:rsidR="00291F20" w:rsidRDefault="00D053A4">
            <w:pPr>
              <w:pStyle w:val="TAL"/>
              <w:spacing w:after="0"/>
              <w:rPr>
                <w:b/>
                <w:bCs/>
                <w:i/>
                <w:iCs/>
              </w:rPr>
            </w:pPr>
            <w:r>
              <w:rPr>
                <w:rFonts w:eastAsia="MS PGothic"/>
              </w:rPr>
              <w:t xml:space="preserve">Indicates whether the </w:t>
            </w:r>
            <w:proofErr w:type="spellStart"/>
            <w:r>
              <w:rPr>
                <w:rFonts w:eastAsia="MS PGothic"/>
              </w:rPr>
              <w:t>UE</w:t>
            </w:r>
            <w:proofErr w:type="spellEnd"/>
            <w:r>
              <w:rPr>
                <w:rFonts w:eastAsia="MS PGothic"/>
              </w:rPr>
              <w:t xml:space="preserve"> can perform CSI-</w:t>
            </w:r>
            <w:proofErr w:type="spellStart"/>
            <w:r>
              <w:rPr>
                <w:rFonts w:eastAsia="MS PGothic"/>
              </w:rPr>
              <w:t>SINR</w:t>
            </w:r>
            <w:proofErr w:type="spellEnd"/>
            <w:r>
              <w:rPr>
                <w:rFonts w:eastAsia="MS PGothic"/>
              </w:rPr>
              <w:t xml:space="preserve"> measurements based on configured CSI-RS resources as specified in </w:t>
            </w:r>
            <w:proofErr w:type="spellStart"/>
            <w:r>
              <w:rPr>
                <w:rFonts w:eastAsia="MS PGothic"/>
              </w:rPr>
              <w:t>TS</w:t>
            </w:r>
            <w:proofErr w:type="spellEnd"/>
            <w:r>
              <w:rPr>
                <w:rFonts w:eastAsia="MS PGothic"/>
              </w:rPr>
              <w:t xml:space="preserve"> 38.215 [13]. </w:t>
            </w:r>
            <w:r>
              <w:rPr>
                <w:rFonts w:eastAsia="MS PGothic"/>
                <w:color w:val="FF0000"/>
              </w:rPr>
              <w:t xml:space="preserve">This parameter needs </w:t>
            </w:r>
            <w:proofErr w:type="spellStart"/>
            <w:r>
              <w:rPr>
                <w:rFonts w:eastAsia="MS PGothic"/>
                <w:color w:val="FF0000"/>
              </w:rPr>
              <w:t>FR1</w:t>
            </w:r>
            <w:proofErr w:type="spellEnd"/>
            <w:r>
              <w:rPr>
                <w:rFonts w:eastAsia="MS PGothic"/>
                <w:color w:val="FF0000"/>
              </w:rPr>
              <w:t xml:space="preserve"> and </w:t>
            </w:r>
            <w:proofErr w:type="spellStart"/>
            <w:r>
              <w:rPr>
                <w:rFonts w:eastAsia="MS PGothic"/>
                <w:color w:val="FF0000"/>
              </w:rPr>
              <w:t>FR2</w:t>
            </w:r>
            <w:proofErr w:type="spellEnd"/>
            <w:r>
              <w:rPr>
                <w:rFonts w:eastAsia="MS PGothic"/>
                <w:color w:val="FF0000"/>
              </w:rPr>
              <w:t xml:space="preserve"> differentiation</w:t>
            </w:r>
            <w:r>
              <w:rPr>
                <w:rFonts w:eastAsia="MS PGothic"/>
              </w:rPr>
              <w:t xml:space="preserve">. If the </w:t>
            </w:r>
            <w:proofErr w:type="spellStart"/>
            <w:r>
              <w:rPr>
                <w:rFonts w:eastAsia="MS PGothic"/>
              </w:rPr>
              <w:t>UE</w:t>
            </w:r>
            <w:proofErr w:type="spellEnd"/>
            <w:r>
              <w:rPr>
                <w:rFonts w:eastAsia="MS PGothic"/>
              </w:rPr>
              <w:t xml:space="preserve"> supports this feature, the </w:t>
            </w:r>
            <w:proofErr w:type="spellStart"/>
            <w:r>
              <w:rPr>
                <w:rFonts w:eastAsia="MS PGothic"/>
              </w:rPr>
              <w:t>UE</w:t>
            </w:r>
            <w:proofErr w:type="spellEnd"/>
            <w:r>
              <w:rPr>
                <w:rFonts w:eastAsia="MS PGothic"/>
              </w:rPr>
              <w:t xml:space="preserve"> needs to report </w:t>
            </w:r>
            <w:proofErr w:type="spellStart"/>
            <w:r>
              <w:rPr>
                <w:rFonts w:eastAsia="MS PGothic"/>
                <w:i/>
              </w:rPr>
              <w:t>maxNumberCSI</w:t>
            </w:r>
            <w:proofErr w:type="spellEnd"/>
            <w:r>
              <w:rPr>
                <w:rFonts w:eastAsia="MS PGothic"/>
                <w:i/>
              </w:rPr>
              <w:t>-RS-</w:t>
            </w:r>
            <w:proofErr w:type="spellStart"/>
            <w:r>
              <w:rPr>
                <w:rFonts w:eastAsia="MS PGothic"/>
                <w:i/>
              </w:rPr>
              <w:t>RRM</w:t>
            </w:r>
            <w:proofErr w:type="spellEnd"/>
            <w:r>
              <w:rPr>
                <w:rFonts w:eastAsia="MS PGothic"/>
                <w:i/>
              </w:rPr>
              <w:t>-RS</w:t>
            </w:r>
            <w:r>
              <w:rPr>
                <w:rFonts w:eastAsia="MS PGothic"/>
                <w:i/>
              </w:rPr>
              <w:t>-</w:t>
            </w:r>
            <w:proofErr w:type="spellStart"/>
            <w:r>
              <w:rPr>
                <w:rFonts w:eastAsia="MS PGothic"/>
                <w:i/>
              </w:rPr>
              <w:t>SINR</w:t>
            </w:r>
            <w:proofErr w:type="spellEnd"/>
            <w:r>
              <w:rPr>
                <w:rFonts w:eastAsia="MS PGothic"/>
              </w:rPr>
              <w:t>.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UE</w:t>
            </w:r>
            <w:proofErr w:type="spellEnd"/>
          </w:p>
        </w:tc>
        <w:tc>
          <w:tcPr>
            <w:tcW w:w="564" w:type="dxa"/>
          </w:tcPr>
          <w:p w:rsidR="00291F20" w:rsidRDefault="00D053A4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12" w:type="dxa"/>
          </w:tcPr>
          <w:p w:rsidR="00291F20" w:rsidRDefault="00D053A4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37" w:type="dxa"/>
          </w:tcPr>
          <w:p w:rsidR="00291F20" w:rsidRDefault="00D053A4">
            <w:pPr>
              <w:pStyle w:val="TAL"/>
              <w:jc w:val="center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Yes</w:t>
            </w:r>
          </w:p>
        </w:tc>
      </w:tr>
    </w:tbl>
    <w:p w:rsidR="00291F20" w:rsidRDefault="00291F20"/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709"/>
        <w:gridCol w:w="564"/>
        <w:gridCol w:w="712"/>
        <w:gridCol w:w="737"/>
      </w:tblGrid>
      <w:tr w:rsidR="00291F20">
        <w:trPr>
          <w:cantSplit/>
        </w:trPr>
        <w:tc>
          <w:tcPr>
            <w:tcW w:w="6804" w:type="dxa"/>
          </w:tcPr>
          <w:p w:rsidR="00291F20" w:rsidRDefault="00D053A4">
            <w:pPr>
              <w:pStyle w:val="TAL"/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csi-</w:t>
            </w:r>
            <w:proofErr w:type="spellStart"/>
            <w:r>
              <w:rPr>
                <w:b/>
                <w:bCs/>
                <w:i/>
                <w:iCs/>
              </w:rPr>
              <w:t>RSRP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AndRSRQ-MeasWithSSB</w:t>
            </w:r>
            <w:proofErr w:type="spellEnd"/>
          </w:p>
          <w:p w:rsidR="00291F20" w:rsidRDefault="00D053A4">
            <w:pPr>
              <w:pStyle w:val="TAL"/>
              <w:spacing w:after="0"/>
              <w:rPr>
                <w:b/>
                <w:bCs/>
                <w:i/>
                <w:iCs/>
              </w:rPr>
            </w:pPr>
            <w:r>
              <w:rPr>
                <w:rFonts w:eastAsia="MS PGothic"/>
              </w:rPr>
              <w:t xml:space="preserve">Indicates whether the </w:t>
            </w:r>
            <w:proofErr w:type="spellStart"/>
            <w:r>
              <w:rPr>
                <w:rFonts w:eastAsia="MS PGothic"/>
              </w:rPr>
              <w:t>UE</w:t>
            </w:r>
            <w:proofErr w:type="spellEnd"/>
            <w:r>
              <w:rPr>
                <w:rFonts w:eastAsia="MS PGothic"/>
              </w:rPr>
              <w:t xml:space="preserve"> can perform CSI-</w:t>
            </w:r>
            <w:proofErr w:type="spellStart"/>
            <w:r>
              <w:rPr>
                <w:rFonts w:eastAsia="MS PGothic"/>
              </w:rPr>
              <w:t>RSRP</w:t>
            </w:r>
            <w:proofErr w:type="spellEnd"/>
            <w:r>
              <w:rPr>
                <w:rFonts w:eastAsia="MS PGothic"/>
              </w:rPr>
              <w:t xml:space="preserve"> and CSI-</w:t>
            </w:r>
            <w:proofErr w:type="spellStart"/>
            <w:r>
              <w:rPr>
                <w:rFonts w:eastAsia="MS PGothic"/>
              </w:rPr>
              <w:t>RSRQ</w:t>
            </w:r>
            <w:proofErr w:type="spellEnd"/>
            <w:r>
              <w:rPr>
                <w:rFonts w:eastAsia="MS PGothic"/>
              </w:rPr>
              <w:t xml:space="preserve"> measurement as specified in </w:t>
            </w:r>
            <w:proofErr w:type="spellStart"/>
            <w:r>
              <w:rPr>
                <w:rFonts w:eastAsia="MS PGothic"/>
              </w:rPr>
              <w:t>TS</w:t>
            </w:r>
            <w:proofErr w:type="spellEnd"/>
            <w:r>
              <w:rPr>
                <w:rFonts w:eastAsia="MS PGothic"/>
              </w:rPr>
              <w:t xml:space="preserve"> 38.215 [13], where CSI-RS resource is configured with an associated SS/</w:t>
            </w:r>
            <w:proofErr w:type="spellStart"/>
            <w:r>
              <w:rPr>
                <w:rFonts w:eastAsia="MS PGothic"/>
              </w:rPr>
              <w:t>PBCH</w:t>
            </w:r>
            <w:proofErr w:type="spellEnd"/>
            <w:r>
              <w:rPr>
                <w:rFonts w:eastAsia="MS PGothic"/>
              </w:rPr>
              <w:t xml:space="preserve">. </w:t>
            </w:r>
            <w:r>
              <w:rPr>
                <w:rFonts w:eastAsia="MS PGothic"/>
                <w:color w:val="FF0000"/>
              </w:rPr>
              <w:t xml:space="preserve">This parameter needs </w:t>
            </w:r>
            <w:proofErr w:type="spellStart"/>
            <w:r>
              <w:rPr>
                <w:rFonts w:eastAsia="MS PGothic"/>
                <w:color w:val="FF0000"/>
              </w:rPr>
              <w:t>FR1</w:t>
            </w:r>
            <w:proofErr w:type="spellEnd"/>
            <w:r>
              <w:rPr>
                <w:rFonts w:eastAsia="MS PGothic"/>
                <w:color w:val="FF0000"/>
              </w:rPr>
              <w:t xml:space="preserve"> and </w:t>
            </w:r>
            <w:proofErr w:type="spellStart"/>
            <w:r>
              <w:rPr>
                <w:rFonts w:eastAsia="MS PGothic"/>
                <w:color w:val="FF0000"/>
              </w:rPr>
              <w:t>FR2</w:t>
            </w:r>
            <w:proofErr w:type="spellEnd"/>
            <w:r>
              <w:rPr>
                <w:rFonts w:eastAsia="MS PGothic"/>
                <w:color w:val="FF0000"/>
              </w:rPr>
              <w:t xml:space="preserve"> diffe</w:t>
            </w:r>
            <w:r>
              <w:rPr>
                <w:rFonts w:eastAsia="MS PGothic"/>
                <w:color w:val="FF0000"/>
              </w:rPr>
              <w:t>rentiation</w:t>
            </w:r>
            <w:r>
              <w:rPr>
                <w:rFonts w:eastAsia="MS PGothic"/>
              </w:rPr>
              <w:t xml:space="preserve">. If the </w:t>
            </w:r>
            <w:proofErr w:type="spellStart"/>
            <w:r>
              <w:rPr>
                <w:rFonts w:eastAsia="MS PGothic"/>
              </w:rPr>
              <w:t>UE</w:t>
            </w:r>
            <w:proofErr w:type="spellEnd"/>
            <w:r>
              <w:rPr>
                <w:rFonts w:eastAsia="MS PGothic"/>
              </w:rPr>
              <w:t xml:space="preserve"> supports this feature, the </w:t>
            </w:r>
            <w:proofErr w:type="spellStart"/>
            <w:r>
              <w:rPr>
                <w:rFonts w:eastAsia="MS PGothic"/>
              </w:rPr>
              <w:t>UE</w:t>
            </w:r>
            <w:proofErr w:type="spellEnd"/>
            <w:r>
              <w:rPr>
                <w:rFonts w:eastAsia="MS PGothic"/>
              </w:rPr>
              <w:t xml:space="preserve"> needs to report </w:t>
            </w:r>
            <w:proofErr w:type="spellStart"/>
            <w:r>
              <w:rPr>
                <w:rFonts w:eastAsia="MS PGothic"/>
                <w:i/>
              </w:rPr>
              <w:t>maxNumberCSI</w:t>
            </w:r>
            <w:proofErr w:type="spellEnd"/>
            <w:r>
              <w:rPr>
                <w:rFonts w:eastAsia="MS PGothic"/>
                <w:i/>
              </w:rPr>
              <w:t>-RS-</w:t>
            </w:r>
            <w:proofErr w:type="spellStart"/>
            <w:r>
              <w:rPr>
                <w:rFonts w:eastAsia="MS PGothic"/>
                <w:i/>
              </w:rPr>
              <w:t>RRM</w:t>
            </w:r>
            <w:proofErr w:type="spellEnd"/>
            <w:r>
              <w:rPr>
                <w:rFonts w:eastAsia="MS PGothic"/>
                <w:i/>
              </w:rPr>
              <w:t>-RS-</w:t>
            </w:r>
            <w:proofErr w:type="spellStart"/>
            <w:r>
              <w:rPr>
                <w:rFonts w:eastAsia="MS PGothic"/>
                <w:i/>
              </w:rPr>
              <w:t>SINR</w:t>
            </w:r>
            <w:proofErr w:type="spellEnd"/>
            <w:r>
              <w:rPr>
                <w:rFonts w:eastAsia="MS PGothic"/>
              </w:rPr>
              <w:t>.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UE</w:t>
            </w:r>
            <w:proofErr w:type="spellEnd"/>
          </w:p>
        </w:tc>
        <w:tc>
          <w:tcPr>
            <w:tcW w:w="564" w:type="dxa"/>
          </w:tcPr>
          <w:p w:rsidR="00291F20" w:rsidRDefault="00D053A4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12" w:type="dxa"/>
          </w:tcPr>
          <w:p w:rsidR="00291F20" w:rsidRDefault="00D053A4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37" w:type="dxa"/>
          </w:tcPr>
          <w:p w:rsidR="00291F20" w:rsidRDefault="00D053A4">
            <w:pPr>
              <w:pStyle w:val="TAL"/>
              <w:jc w:val="center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Yes</w:t>
            </w:r>
          </w:p>
        </w:tc>
      </w:tr>
      <w:tr w:rsidR="00291F20">
        <w:trPr>
          <w:cantSplit/>
        </w:trPr>
        <w:tc>
          <w:tcPr>
            <w:tcW w:w="6804" w:type="dxa"/>
          </w:tcPr>
          <w:p w:rsidR="00291F20" w:rsidRDefault="00D053A4">
            <w:pPr>
              <w:pStyle w:val="TAL"/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csi-</w:t>
            </w:r>
            <w:proofErr w:type="spellStart"/>
            <w:r>
              <w:rPr>
                <w:b/>
                <w:bCs/>
                <w:i/>
                <w:iCs/>
              </w:rPr>
              <w:t>RSRP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AndRSRQ-MeasWithoutSSB</w:t>
            </w:r>
            <w:proofErr w:type="spellEnd"/>
          </w:p>
          <w:p w:rsidR="00291F20" w:rsidRDefault="00D053A4">
            <w:pPr>
              <w:pStyle w:val="TAL"/>
              <w:spacing w:after="0"/>
              <w:rPr>
                <w:b/>
                <w:bCs/>
                <w:i/>
                <w:iCs/>
              </w:rPr>
            </w:pPr>
            <w:r>
              <w:rPr>
                <w:rFonts w:eastAsia="MS PGothic"/>
              </w:rPr>
              <w:t xml:space="preserve">Indicates whether the </w:t>
            </w:r>
            <w:proofErr w:type="spellStart"/>
            <w:r>
              <w:rPr>
                <w:rFonts w:eastAsia="MS PGothic"/>
              </w:rPr>
              <w:t>UE</w:t>
            </w:r>
            <w:proofErr w:type="spellEnd"/>
            <w:r>
              <w:rPr>
                <w:rFonts w:eastAsia="MS PGothic"/>
              </w:rPr>
              <w:t xml:space="preserve"> can perform CSI-</w:t>
            </w:r>
            <w:proofErr w:type="spellStart"/>
            <w:r>
              <w:rPr>
                <w:rFonts w:eastAsia="MS PGothic"/>
              </w:rPr>
              <w:t>RSRP</w:t>
            </w:r>
            <w:proofErr w:type="spellEnd"/>
            <w:r>
              <w:rPr>
                <w:rFonts w:eastAsia="MS PGothic"/>
              </w:rPr>
              <w:t xml:space="preserve"> and CSI-</w:t>
            </w:r>
            <w:proofErr w:type="spellStart"/>
            <w:r>
              <w:rPr>
                <w:rFonts w:eastAsia="MS PGothic"/>
              </w:rPr>
              <w:t>RSRQ</w:t>
            </w:r>
            <w:proofErr w:type="spellEnd"/>
            <w:r>
              <w:rPr>
                <w:rFonts w:eastAsia="MS PGothic"/>
              </w:rPr>
              <w:t xml:space="preserve"> measurement as specified in </w:t>
            </w:r>
            <w:proofErr w:type="spellStart"/>
            <w:r>
              <w:rPr>
                <w:rFonts w:eastAsia="MS PGothic"/>
              </w:rPr>
              <w:t>TS</w:t>
            </w:r>
            <w:proofErr w:type="spellEnd"/>
            <w:r>
              <w:rPr>
                <w:rFonts w:eastAsia="MS PGothic"/>
              </w:rPr>
              <w:t xml:space="preserve"> 38.215 [13], where CSI-RS resource is configured for a cell that transmits SS/</w:t>
            </w:r>
            <w:proofErr w:type="spellStart"/>
            <w:r>
              <w:rPr>
                <w:rFonts w:eastAsia="MS PGothic"/>
              </w:rPr>
              <w:t>PBCH</w:t>
            </w:r>
            <w:proofErr w:type="spellEnd"/>
            <w:r>
              <w:rPr>
                <w:rFonts w:eastAsia="MS PGothic"/>
              </w:rPr>
              <w:t xml:space="preserve"> block and without an associated SS/</w:t>
            </w:r>
            <w:proofErr w:type="spellStart"/>
            <w:r>
              <w:rPr>
                <w:rFonts w:eastAsia="MS PGothic"/>
              </w:rPr>
              <w:t>PBCH</w:t>
            </w:r>
            <w:proofErr w:type="spellEnd"/>
            <w:r>
              <w:rPr>
                <w:rFonts w:eastAsia="MS PGothic"/>
              </w:rPr>
              <w:t xml:space="preserve"> block. </w:t>
            </w:r>
            <w:r>
              <w:rPr>
                <w:rFonts w:eastAsia="MS PGothic"/>
                <w:color w:val="FF0000"/>
              </w:rPr>
              <w:t xml:space="preserve">This parameter needs </w:t>
            </w:r>
            <w:proofErr w:type="spellStart"/>
            <w:r>
              <w:rPr>
                <w:rFonts w:eastAsia="MS PGothic"/>
                <w:color w:val="FF0000"/>
              </w:rPr>
              <w:t>FR1</w:t>
            </w:r>
            <w:proofErr w:type="spellEnd"/>
            <w:r>
              <w:rPr>
                <w:rFonts w:eastAsia="MS PGothic"/>
                <w:color w:val="FF0000"/>
              </w:rPr>
              <w:t xml:space="preserve"> and </w:t>
            </w:r>
            <w:proofErr w:type="spellStart"/>
            <w:r>
              <w:rPr>
                <w:rFonts w:eastAsia="MS PGothic"/>
                <w:color w:val="FF0000"/>
              </w:rPr>
              <w:t>FR2</w:t>
            </w:r>
            <w:proofErr w:type="spellEnd"/>
            <w:r>
              <w:rPr>
                <w:rFonts w:eastAsia="MS PGothic"/>
                <w:color w:val="FF0000"/>
              </w:rPr>
              <w:t xml:space="preserve"> dif</w:t>
            </w:r>
            <w:r>
              <w:rPr>
                <w:rFonts w:eastAsia="MS PGothic"/>
                <w:color w:val="FF0000"/>
              </w:rPr>
              <w:t>ferentiation</w:t>
            </w:r>
            <w:r>
              <w:rPr>
                <w:rFonts w:eastAsia="MS PGothic"/>
              </w:rPr>
              <w:t xml:space="preserve">. If the </w:t>
            </w:r>
            <w:proofErr w:type="spellStart"/>
            <w:r>
              <w:rPr>
                <w:rFonts w:eastAsia="MS PGothic"/>
              </w:rPr>
              <w:t>UE</w:t>
            </w:r>
            <w:proofErr w:type="spellEnd"/>
            <w:r>
              <w:rPr>
                <w:rFonts w:eastAsia="MS PGothic"/>
              </w:rPr>
              <w:t xml:space="preserve"> supports this feature, the </w:t>
            </w:r>
            <w:proofErr w:type="spellStart"/>
            <w:r>
              <w:rPr>
                <w:rFonts w:eastAsia="MS PGothic"/>
              </w:rPr>
              <w:t>UE</w:t>
            </w:r>
            <w:proofErr w:type="spellEnd"/>
            <w:r>
              <w:rPr>
                <w:rFonts w:eastAsia="MS PGothic"/>
              </w:rPr>
              <w:t xml:space="preserve"> needs to report </w:t>
            </w:r>
            <w:proofErr w:type="spellStart"/>
            <w:r>
              <w:rPr>
                <w:rFonts w:eastAsia="MS PGothic"/>
                <w:i/>
              </w:rPr>
              <w:t>maxNumberCSI</w:t>
            </w:r>
            <w:proofErr w:type="spellEnd"/>
            <w:r>
              <w:rPr>
                <w:rFonts w:eastAsia="MS PGothic"/>
                <w:i/>
              </w:rPr>
              <w:t>-RS-</w:t>
            </w:r>
            <w:proofErr w:type="spellStart"/>
            <w:r>
              <w:rPr>
                <w:rFonts w:eastAsia="MS PGothic"/>
                <w:i/>
              </w:rPr>
              <w:t>RRM</w:t>
            </w:r>
            <w:proofErr w:type="spellEnd"/>
            <w:r>
              <w:rPr>
                <w:rFonts w:eastAsia="MS PGothic"/>
                <w:i/>
              </w:rPr>
              <w:t>-RS-</w:t>
            </w:r>
            <w:proofErr w:type="spellStart"/>
            <w:r>
              <w:rPr>
                <w:rFonts w:eastAsia="MS PGothic"/>
                <w:i/>
              </w:rPr>
              <w:t>SINR</w:t>
            </w:r>
            <w:proofErr w:type="spellEnd"/>
            <w:r>
              <w:rPr>
                <w:rFonts w:eastAsia="MS PGothic"/>
              </w:rPr>
              <w:t>.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UE</w:t>
            </w:r>
            <w:proofErr w:type="spellEnd"/>
          </w:p>
        </w:tc>
        <w:tc>
          <w:tcPr>
            <w:tcW w:w="564" w:type="dxa"/>
          </w:tcPr>
          <w:p w:rsidR="00291F20" w:rsidRDefault="00D053A4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12" w:type="dxa"/>
          </w:tcPr>
          <w:p w:rsidR="00291F20" w:rsidRDefault="00D053A4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37" w:type="dxa"/>
          </w:tcPr>
          <w:p w:rsidR="00291F20" w:rsidRDefault="00D053A4">
            <w:pPr>
              <w:pStyle w:val="TAL"/>
              <w:jc w:val="center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Yes</w:t>
            </w:r>
          </w:p>
        </w:tc>
      </w:tr>
    </w:tbl>
    <w:p w:rsidR="00291F20" w:rsidRDefault="00291F20"/>
    <w:p w:rsidR="00291F20" w:rsidRDefault="00D053A4">
      <w:pPr>
        <w:spacing w:before="120"/>
        <w:rPr>
          <w:szCs w:val="21"/>
        </w:rPr>
      </w:pPr>
      <w:r>
        <w:rPr>
          <w:szCs w:val="21"/>
        </w:rPr>
        <w:t xml:space="preserve">These capabilities need </w:t>
      </w:r>
      <w:proofErr w:type="spellStart"/>
      <w:r>
        <w:rPr>
          <w:szCs w:val="21"/>
        </w:rPr>
        <w:t>FR1</w:t>
      </w:r>
      <w:proofErr w:type="spellEnd"/>
      <w:r>
        <w:rPr>
          <w:szCs w:val="21"/>
        </w:rPr>
        <w:t xml:space="preserve"> and </w:t>
      </w:r>
      <w:proofErr w:type="spellStart"/>
      <w:r>
        <w:rPr>
          <w:szCs w:val="21"/>
        </w:rPr>
        <w:t>FR2</w:t>
      </w:r>
      <w:proofErr w:type="spellEnd"/>
      <w:r>
        <w:rPr>
          <w:szCs w:val="21"/>
        </w:rPr>
        <w:t xml:space="preserve"> differentiation. However, it is unclear which cell’s FR mode is referred to during NW implementation. For </w:t>
      </w:r>
      <w:r>
        <w:rPr>
          <w:szCs w:val="21"/>
        </w:rPr>
        <w:t xml:space="preserve">example, a </w:t>
      </w:r>
      <w:proofErr w:type="spellStart"/>
      <w:r>
        <w:rPr>
          <w:szCs w:val="21"/>
        </w:rPr>
        <w:t>UE</w:t>
      </w:r>
      <w:proofErr w:type="spellEnd"/>
      <w:r>
        <w:rPr>
          <w:szCs w:val="21"/>
        </w:rPr>
        <w:t xml:space="preserve"> declares that it supports “</w:t>
      </w:r>
      <w:proofErr w:type="spellStart"/>
      <w:r>
        <w:rPr>
          <w:szCs w:val="21"/>
        </w:rPr>
        <w:t>ss-SINR-Meas</w:t>
      </w:r>
      <w:proofErr w:type="spellEnd"/>
      <w:proofErr w:type="gramStart"/>
      <w:r>
        <w:rPr>
          <w:szCs w:val="21"/>
        </w:rPr>
        <w:t>“ for</w:t>
      </w:r>
      <w:proofErr w:type="gramEnd"/>
      <w:r>
        <w:rPr>
          <w:szCs w:val="21"/>
        </w:rPr>
        <w:t xml:space="preserve"> </w:t>
      </w:r>
      <w:proofErr w:type="spellStart"/>
      <w:r>
        <w:rPr>
          <w:szCs w:val="21"/>
        </w:rPr>
        <w:t>FR1</w:t>
      </w:r>
      <w:proofErr w:type="spellEnd"/>
      <w:r>
        <w:rPr>
          <w:szCs w:val="21"/>
        </w:rPr>
        <w:t>, and does not support “</w:t>
      </w:r>
      <w:proofErr w:type="spellStart"/>
      <w:r>
        <w:rPr>
          <w:szCs w:val="21"/>
        </w:rPr>
        <w:t>ss-SINR-Meas</w:t>
      </w:r>
      <w:proofErr w:type="spellEnd"/>
      <w:r>
        <w:rPr>
          <w:szCs w:val="21"/>
        </w:rPr>
        <w:t xml:space="preserve">” for </w:t>
      </w:r>
      <w:proofErr w:type="spellStart"/>
      <w:r>
        <w:rPr>
          <w:szCs w:val="21"/>
        </w:rPr>
        <w:t>FR2</w:t>
      </w:r>
      <w:proofErr w:type="spellEnd"/>
      <w:r>
        <w:rPr>
          <w:szCs w:val="21"/>
        </w:rPr>
        <w:t xml:space="preserve">. When </w:t>
      </w:r>
      <w:proofErr w:type="spellStart"/>
      <w:r>
        <w:rPr>
          <w:szCs w:val="21"/>
        </w:rPr>
        <w:t>PCell</w:t>
      </w:r>
      <w:proofErr w:type="spellEnd"/>
      <w:r>
        <w:rPr>
          <w:szCs w:val="21"/>
        </w:rPr>
        <w:t xml:space="preserve"> is </w:t>
      </w:r>
      <w:proofErr w:type="spellStart"/>
      <w:r>
        <w:rPr>
          <w:szCs w:val="21"/>
        </w:rPr>
        <w:t>FR1</w:t>
      </w:r>
      <w:proofErr w:type="spellEnd"/>
      <w:r>
        <w:rPr>
          <w:szCs w:val="21"/>
        </w:rPr>
        <w:t>, and NW wants to configure SS-</w:t>
      </w:r>
      <w:proofErr w:type="spellStart"/>
      <w:r>
        <w:rPr>
          <w:szCs w:val="21"/>
        </w:rPr>
        <w:t>SINR</w:t>
      </w:r>
      <w:proofErr w:type="spellEnd"/>
      <w:r>
        <w:rPr>
          <w:szCs w:val="21"/>
        </w:rPr>
        <w:t xml:space="preserve"> measurements on a NR </w:t>
      </w:r>
      <w:proofErr w:type="spellStart"/>
      <w:r>
        <w:rPr>
          <w:szCs w:val="21"/>
        </w:rPr>
        <w:t>FR2</w:t>
      </w:r>
      <w:proofErr w:type="spellEnd"/>
      <w:r>
        <w:rPr>
          <w:szCs w:val="21"/>
        </w:rPr>
        <w:t xml:space="preserve"> frequency, which capability bit should be referred to? In other examp</w:t>
      </w:r>
      <w:r>
        <w:rPr>
          <w:szCs w:val="21"/>
        </w:rPr>
        <w:t xml:space="preserve">le, a </w:t>
      </w:r>
      <w:proofErr w:type="spellStart"/>
      <w:r>
        <w:rPr>
          <w:szCs w:val="21"/>
        </w:rPr>
        <w:t>UE</w:t>
      </w:r>
      <w:proofErr w:type="spellEnd"/>
      <w:r>
        <w:rPr>
          <w:szCs w:val="21"/>
        </w:rPr>
        <w:t xml:space="preserve"> declares that it supports “csi-</w:t>
      </w:r>
      <w:proofErr w:type="spellStart"/>
      <w:r>
        <w:rPr>
          <w:szCs w:val="21"/>
        </w:rPr>
        <w:t>RSRP</w:t>
      </w:r>
      <w:proofErr w:type="spellEnd"/>
      <w:r>
        <w:rPr>
          <w:szCs w:val="21"/>
        </w:rPr>
        <w:t>-</w:t>
      </w:r>
      <w:proofErr w:type="spellStart"/>
      <w:r>
        <w:rPr>
          <w:szCs w:val="21"/>
        </w:rPr>
        <w:t>AndRSRQ-MeasWithSSB</w:t>
      </w:r>
      <w:proofErr w:type="spellEnd"/>
      <w:proofErr w:type="gramStart"/>
      <w:r>
        <w:rPr>
          <w:szCs w:val="21"/>
        </w:rPr>
        <w:t>“ for</w:t>
      </w:r>
      <w:proofErr w:type="gramEnd"/>
      <w:r>
        <w:rPr>
          <w:szCs w:val="21"/>
        </w:rPr>
        <w:t xml:space="preserve"> </w:t>
      </w:r>
      <w:proofErr w:type="spellStart"/>
      <w:r>
        <w:rPr>
          <w:szCs w:val="21"/>
        </w:rPr>
        <w:t>FR1</w:t>
      </w:r>
      <w:proofErr w:type="spellEnd"/>
      <w:r>
        <w:rPr>
          <w:szCs w:val="21"/>
        </w:rPr>
        <w:t>, and does not support “csi-</w:t>
      </w:r>
      <w:proofErr w:type="spellStart"/>
      <w:r>
        <w:rPr>
          <w:szCs w:val="21"/>
        </w:rPr>
        <w:t>RSRP</w:t>
      </w:r>
      <w:proofErr w:type="spellEnd"/>
      <w:r>
        <w:rPr>
          <w:szCs w:val="21"/>
        </w:rPr>
        <w:t>-</w:t>
      </w:r>
      <w:proofErr w:type="spellStart"/>
      <w:r>
        <w:rPr>
          <w:szCs w:val="21"/>
        </w:rPr>
        <w:t>AndRSRQ-MeasWithSSB</w:t>
      </w:r>
      <w:proofErr w:type="spellEnd"/>
      <w:r>
        <w:rPr>
          <w:szCs w:val="21"/>
        </w:rPr>
        <w:t xml:space="preserve">” for </w:t>
      </w:r>
      <w:proofErr w:type="spellStart"/>
      <w:r>
        <w:rPr>
          <w:szCs w:val="21"/>
        </w:rPr>
        <w:t>FR2</w:t>
      </w:r>
      <w:proofErr w:type="spellEnd"/>
      <w:r>
        <w:rPr>
          <w:szCs w:val="21"/>
        </w:rPr>
        <w:t xml:space="preserve">. When </w:t>
      </w:r>
      <w:proofErr w:type="spellStart"/>
      <w:r>
        <w:rPr>
          <w:szCs w:val="21"/>
        </w:rPr>
        <w:t>PCell</w:t>
      </w:r>
      <w:proofErr w:type="spellEnd"/>
      <w:r>
        <w:rPr>
          <w:szCs w:val="21"/>
        </w:rPr>
        <w:t xml:space="preserve"> is </w:t>
      </w:r>
      <w:proofErr w:type="spellStart"/>
      <w:r>
        <w:rPr>
          <w:szCs w:val="21"/>
        </w:rPr>
        <w:t>FR1</w:t>
      </w:r>
      <w:proofErr w:type="spellEnd"/>
      <w:r>
        <w:rPr>
          <w:szCs w:val="21"/>
        </w:rPr>
        <w:t xml:space="preserve">, and NW wants to configure CSI-RS measurements on a NR </w:t>
      </w:r>
      <w:proofErr w:type="spellStart"/>
      <w:r>
        <w:rPr>
          <w:szCs w:val="21"/>
        </w:rPr>
        <w:t>FR2</w:t>
      </w:r>
      <w:proofErr w:type="spellEnd"/>
      <w:r>
        <w:rPr>
          <w:szCs w:val="21"/>
        </w:rPr>
        <w:t xml:space="preserve"> frequency, and set CSI-RS resources associa</w:t>
      </w:r>
      <w:r>
        <w:rPr>
          <w:szCs w:val="21"/>
        </w:rPr>
        <w:t xml:space="preserve">ted with </w:t>
      </w:r>
      <w:proofErr w:type="spellStart"/>
      <w:r>
        <w:rPr>
          <w:szCs w:val="21"/>
        </w:rPr>
        <w:t>SSB</w:t>
      </w:r>
      <w:proofErr w:type="spellEnd"/>
      <w:r>
        <w:rPr>
          <w:szCs w:val="21"/>
        </w:rPr>
        <w:t>, then which capability bit should be referred to?</w:t>
      </w:r>
    </w:p>
    <w:p w:rsidR="00291F20" w:rsidRDefault="00D053A4">
      <w:pPr>
        <w:rPr>
          <w:szCs w:val="21"/>
        </w:rPr>
      </w:pPr>
      <w:r>
        <w:rPr>
          <w:szCs w:val="21"/>
        </w:rPr>
        <w:t>There are two alternative options:</w:t>
      </w:r>
    </w:p>
    <w:p w:rsidR="00291F20" w:rsidRDefault="00D053A4">
      <w:pPr>
        <w:pStyle w:val="afffffff3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 xml:space="preserve">Option 1: based on the FR mode of </w:t>
      </w:r>
      <w:proofErr w:type="spellStart"/>
      <w:r>
        <w:rPr>
          <w:szCs w:val="21"/>
        </w:rPr>
        <w:t>spCell</w:t>
      </w:r>
      <w:proofErr w:type="spellEnd"/>
      <w:r>
        <w:rPr>
          <w:szCs w:val="21"/>
        </w:rPr>
        <w:t xml:space="preserve"> which configures the measurements; (It means NW can configure the measurement in above example.)</w:t>
      </w:r>
    </w:p>
    <w:p w:rsidR="00291F20" w:rsidRDefault="00D053A4">
      <w:pPr>
        <w:pStyle w:val="afffffff3"/>
        <w:numPr>
          <w:ilvl w:val="0"/>
          <w:numId w:val="7"/>
        </w:numPr>
        <w:spacing w:after="0"/>
        <w:rPr>
          <w:szCs w:val="21"/>
        </w:rPr>
      </w:pPr>
      <w:r>
        <w:rPr>
          <w:szCs w:val="21"/>
        </w:rPr>
        <w:t>Option 2: based on t</w:t>
      </w:r>
      <w:r>
        <w:rPr>
          <w:szCs w:val="21"/>
        </w:rPr>
        <w:t xml:space="preserve">he FR mode of target measured frequency. (It means NW cannot configure the measurement in above example) </w:t>
      </w:r>
    </w:p>
    <w:p w:rsidR="00291F20" w:rsidRDefault="00D053A4">
      <w:pPr>
        <w:spacing w:before="156"/>
        <w:rPr>
          <w:szCs w:val="21"/>
        </w:rPr>
      </w:pPr>
      <w:r>
        <w:rPr>
          <w:szCs w:val="21"/>
        </w:rPr>
        <w:t xml:space="preserve">In our view, </w:t>
      </w:r>
      <w:proofErr w:type="spellStart"/>
      <w:r>
        <w:rPr>
          <w:szCs w:val="21"/>
        </w:rPr>
        <w:t>Option1</w:t>
      </w:r>
      <w:proofErr w:type="spellEnd"/>
      <w:r>
        <w:rPr>
          <w:szCs w:val="21"/>
        </w:rPr>
        <w:t xml:space="preserve"> is the traditional interpretation of </w:t>
      </w:r>
      <w:proofErr w:type="spellStart"/>
      <w:r>
        <w:rPr>
          <w:szCs w:val="21"/>
        </w:rPr>
        <w:t>UE</w:t>
      </w:r>
      <w:proofErr w:type="spellEnd"/>
      <w:r>
        <w:rPr>
          <w:szCs w:val="21"/>
        </w:rPr>
        <w:t xml:space="preserve"> measurement capability. However, for </w:t>
      </w:r>
      <w:proofErr w:type="spellStart"/>
      <w:r>
        <w:rPr>
          <w:szCs w:val="21"/>
        </w:rPr>
        <w:t>SINR</w:t>
      </w:r>
      <w:proofErr w:type="spellEnd"/>
      <w:r>
        <w:rPr>
          <w:szCs w:val="21"/>
        </w:rPr>
        <w:t xml:space="preserve"> measurement and CSI-RS measurement, </w:t>
      </w:r>
      <w:proofErr w:type="spellStart"/>
      <w:r>
        <w:rPr>
          <w:szCs w:val="21"/>
        </w:rPr>
        <w:t>UE</w:t>
      </w:r>
      <w:proofErr w:type="spellEnd"/>
      <w:r>
        <w:rPr>
          <w:szCs w:val="21"/>
        </w:rPr>
        <w:t xml:space="preserve"> has to r</w:t>
      </w:r>
      <w:r>
        <w:rPr>
          <w:szCs w:val="21"/>
        </w:rPr>
        <w:t xml:space="preserve">etune its </w:t>
      </w:r>
      <w:proofErr w:type="spellStart"/>
      <w:r>
        <w:rPr>
          <w:szCs w:val="21"/>
        </w:rPr>
        <w:t>RF</w:t>
      </w:r>
      <w:proofErr w:type="spellEnd"/>
      <w:r>
        <w:rPr>
          <w:szCs w:val="21"/>
        </w:rPr>
        <w:t xml:space="preserve"> chain to target frequency, and measure the </w:t>
      </w:r>
      <w:proofErr w:type="spellStart"/>
      <w:r>
        <w:rPr>
          <w:szCs w:val="21"/>
        </w:rPr>
        <w:t>OFDM</w:t>
      </w:r>
      <w:proofErr w:type="spellEnd"/>
      <w:r>
        <w:rPr>
          <w:szCs w:val="21"/>
        </w:rPr>
        <w:t xml:space="preserve"> symbols. Considering </w:t>
      </w:r>
      <w:proofErr w:type="spellStart"/>
      <w:r>
        <w:rPr>
          <w:szCs w:val="21"/>
        </w:rPr>
        <w:t>FR1</w:t>
      </w:r>
      <w:proofErr w:type="spellEnd"/>
      <w:r>
        <w:rPr>
          <w:szCs w:val="21"/>
        </w:rPr>
        <w:t xml:space="preserve"> and </w:t>
      </w:r>
      <w:proofErr w:type="spellStart"/>
      <w:r>
        <w:rPr>
          <w:szCs w:val="21"/>
        </w:rPr>
        <w:t>FR2</w:t>
      </w:r>
      <w:proofErr w:type="spellEnd"/>
      <w:r>
        <w:rPr>
          <w:szCs w:val="21"/>
        </w:rPr>
        <w:t xml:space="preserve"> has different </w:t>
      </w:r>
      <w:proofErr w:type="spellStart"/>
      <w:r>
        <w:rPr>
          <w:szCs w:val="21"/>
        </w:rPr>
        <w:t>SCS</w:t>
      </w:r>
      <w:proofErr w:type="spellEnd"/>
      <w:r>
        <w:rPr>
          <w:szCs w:val="21"/>
        </w:rPr>
        <w:t xml:space="preserve">, it seems more natural to differentiate capability based on </w:t>
      </w:r>
      <w:proofErr w:type="spellStart"/>
      <w:r>
        <w:rPr>
          <w:szCs w:val="21"/>
        </w:rPr>
        <w:t>FR1</w:t>
      </w:r>
      <w:proofErr w:type="spellEnd"/>
      <w:r>
        <w:rPr>
          <w:szCs w:val="21"/>
        </w:rPr>
        <w:t>/</w:t>
      </w:r>
      <w:proofErr w:type="spellStart"/>
      <w:r>
        <w:rPr>
          <w:szCs w:val="21"/>
        </w:rPr>
        <w:t>FR2</w:t>
      </w:r>
      <w:proofErr w:type="spellEnd"/>
      <w:r>
        <w:rPr>
          <w:szCs w:val="21"/>
        </w:rPr>
        <w:t xml:space="preserve"> mode of target measured frequencies. So we propose.  </w:t>
      </w:r>
    </w:p>
    <w:p w:rsidR="00291F20" w:rsidRDefault="00D053A4">
      <w:pPr>
        <w:spacing w:before="156" w:line="276" w:lineRule="auto"/>
        <w:ind w:left="993" w:hanging="993"/>
        <w:rPr>
          <w:b/>
          <w:szCs w:val="21"/>
        </w:rPr>
      </w:pPr>
      <w:r>
        <w:rPr>
          <w:b/>
          <w:szCs w:val="21"/>
        </w:rPr>
        <w:t xml:space="preserve">Proposal 6: </w:t>
      </w:r>
      <w:proofErr w:type="spellStart"/>
      <w:r>
        <w:rPr>
          <w:b/>
          <w:szCs w:val="21"/>
        </w:rPr>
        <w:t>RAN2</w:t>
      </w:r>
      <w:proofErr w:type="spellEnd"/>
      <w:r>
        <w:rPr>
          <w:b/>
          <w:szCs w:val="21"/>
        </w:rPr>
        <w:t xml:space="preserve"> confirms that network determines the capable of feature “</w:t>
      </w:r>
      <w:proofErr w:type="spellStart"/>
      <w:r>
        <w:rPr>
          <w:b/>
          <w:szCs w:val="21"/>
        </w:rPr>
        <w:t>ss-SINR-Meas</w:t>
      </w:r>
      <w:proofErr w:type="spellEnd"/>
      <w:r>
        <w:rPr>
          <w:b/>
          <w:szCs w:val="21"/>
        </w:rPr>
        <w:t>”, “csi-</w:t>
      </w:r>
      <w:proofErr w:type="spellStart"/>
      <w:r>
        <w:rPr>
          <w:b/>
          <w:szCs w:val="21"/>
        </w:rPr>
        <w:t>SINR</w:t>
      </w:r>
      <w:proofErr w:type="spellEnd"/>
      <w:r>
        <w:rPr>
          <w:b/>
          <w:szCs w:val="21"/>
        </w:rPr>
        <w:t>-</w:t>
      </w:r>
      <w:proofErr w:type="spellStart"/>
      <w:r>
        <w:rPr>
          <w:b/>
          <w:szCs w:val="21"/>
        </w:rPr>
        <w:t>Meas</w:t>
      </w:r>
      <w:proofErr w:type="spellEnd"/>
      <w:r>
        <w:rPr>
          <w:b/>
          <w:szCs w:val="21"/>
        </w:rPr>
        <w:t>”, “csi-</w:t>
      </w:r>
      <w:proofErr w:type="spellStart"/>
      <w:r>
        <w:rPr>
          <w:b/>
          <w:szCs w:val="21"/>
        </w:rPr>
        <w:t>RSRP</w:t>
      </w:r>
      <w:proofErr w:type="spellEnd"/>
      <w:r>
        <w:rPr>
          <w:b/>
          <w:szCs w:val="21"/>
        </w:rPr>
        <w:t>-</w:t>
      </w:r>
      <w:proofErr w:type="spellStart"/>
      <w:r>
        <w:rPr>
          <w:b/>
          <w:szCs w:val="21"/>
        </w:rPr>
        <w:t>AndRSRQ-MeasWithSSB</w:t>
      </w:r>
      <w:proofErr w:type="spellEnd"/>
      <w:r>
        <w:rPr>
          <w:b/>
          <w:szCs w:val="21"/>
        </w:rPr>
        <w:t>” and “csi-</w:t>
      </w:r>
      <w:proofErr w:type="spellStart"/>
      <w:r>
        <w:rPr>
          <w:b/>
          <w:szCs w:val="21"/>
        </w:rPr>
        <w:t>RSRP</w:t>
      </w:r>
      <w:proofErr w:type="spellEnd"/>
      <w:r>
        <w:rPr>
          <w:b/>
          <w:szCs w:val="21"/>
        </w:rPr>
        <w:t>-</w:t>
      </w:r>
      <w:proofErr w:type="spellStart"/>
      <w:r>
        <w:rPr>
          <w:b/>
          <w:szCs w:val="21"/>
        </w:rPr>
        <w:t>AndRSRQ-MeasWithoutSSB</w:t>
      </w:r>
      <w:proofErr w:type="spellEnd"/>
      <w:r>
        <w:rPr>
          <w:b/>
          <w:szCs w:val="21"/>
        </w:rPr>
        <w:t xml:space="preserve">” based on the </w:t>
      </w:r>
      <w:proofErr w:type="spellStart"/>
      <w:r>
        <w:rPr>
          <w:b/>
          <w:szCs w:val="21"/>
        </w:rPr>
        <w:t>FR1</w:t>
      </w:r>
      <w:proofErr w:type="spellEnd"/>
      <w:r>
        <w:rPr>
          <w:b/>
          <w:szCs w:val="21"/>
        </w:rPr>
        <w:t>/</w:t>
      </w:r>
      <w:proofErr w:type="spellStart"/>
      <w:r>
        <w:rPr>
          <w:b/>
          <w:szCs w:val="21"/>
        </w:rPr>
        <w:t>FR2</w:t>
      </w:r>
      <w:proofErr w:type="spellEnd"/>
      <w:r>
        <w:rPr>
          <w:b/>
          <w:szCs w:val="21"/>
        </w:rPr>
        <w:t xml:space="preserve"> mode of target measured frequency. </w:t>
      </w:r>
    </w:p>
    <w:p w:rsidR="00291F20" w:rsidRDefault="00D053A4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proofErr w:type="spellStart"/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L2</w:t>
      </w:r>
      <w:proofErr w:type="spellEnd"/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capabilities</w:t>
      </w:r>
    </w:p>
    <w:p w:rsidR="00291F20" w:rsidRDefault="00D053A4">
      <w:pPr>
        <w:spacing w:before="156"/>
      </w:pPr>
      <w:r>
        <w:t xml:space="preserve">For the </w:t>
      </w:r>
      <w:proofErr w:type="spellStart"/>
      <w:r>
        <w:t>L2</w:t>
      </w:r>
      <w:proofErr w:type="spellEnd"/>
      <w:r>
        <w:t xml:space="preserve"> capability,</w:t>
      </w:r>
      <w:r>
        <w:rPr>
          <w:rFonts w:hint="eastAsia"/>
        </w:rPr>
        <w:t xml:space="preserve"> some MAC parameters are marked as </w:t>
      </w:r>
      <w:r>
        <w:t>“</w:t>
      </w:r>
      <w:r>
        <w:rPr>
          <w:rFonts w:hint="eastAsia"/>
        </w:rPr>
        <w:t>yes</w:t>
      </w:r>
      <w:r>
        <w:t>”</w:t>
      </w:r>
      <w:r>
        <w:rPr>
          <w:rFonts w:hint="eastAsia"/>
        </w:rPr>
        <w:t xml:space="preserve"> for </w:t>
      </w:r>
      <w:proofErr w:type="spellStart"/>
      <w:r>
        <w:t>FDD</w:t>
      </w:r>
      <w:proofErr w:type="spellEnd"/>
      <w:r>
        <w:t>-TDD DIFF</w:t>
      </w:r>
      <w:r>
        <w:rPr>
          <w:rFonts w:hint="eastAsia"/>
        </w:rPr>
        <w:t>. According to current specs, the MAC entity is configured per cell group. For each cell group, taken the TDD-</w:t>
      </w:r>
      <w:proofErr w:type="spellStart"/>
      <w:r>
        <w:rPr>
          <w:rFonts w:hint="eastAsia"/>
        </w:rPr>
        <w:t>FDD</w:t>
      </w:r>
      <w:proofErr w:type="spellEnd"/>
      <w:r>
        <w:rPr>
          <w:rFonts w:hint="eastAsia"/>
        </w:rPr>
        <w:t xml:space="preserve"> CA into account, there can be three cases:</w:t>
      </w:r>
    </w:p>
    <w:p w:rsidR="00291F20" w:rsidRDefault="00D053A4">
      <w:pPr>
        <w:numPr>
          <w:ilvl w:val="0"/>
          <w:numId w:val="8"/>
        </w:numPr>
        <w:spacing w:before="156"/>
      </w:pPr>
      <w:r>
        <w:rPr>
          <w:rFonts w:hint="eastAsia"/>
        </w:rPr>
        <w:t xml:space="preserve">Case 1: Cell group with TDD </w:t>
      </w:r>
      <w:r>
        <w:rPr>
          <w:rFonts w:hint="eastAsia"/>
        </w:rPr>
        <w:t>cells only</w:t>
      </w:r>
    </w:p>
    <w:p w:rsidR="00291F20" w:rsidRDefault="00D053A4">
      <w:pPr>
        <w:numPr>
          <w:ilvl w:val="0"/>
          <w:numId w:val="8"/>
        </w:numPr>
        <w:spacing w:before="156"/>
      </w:pPr>
      <w:r>
        <w:rPr>
          <w:rFonts w:hint="eastAsia"/>
        </w:rPr>
        <w:t xml:space="preserve">Case 2: Cell group with </w:t>
      </w:r>
      <w:proofErr w:type="spellStart"/>
      <w:r>
        <w:rPr>
          <w:rFonts w:hint="eastAsia"/>
        </w:rPr>
        <w:t>FDD</w:t>
      </w:r>
      <w:proofErr w:type="spellEnd"/>
      <w:r>
        <w:rPr>
          <w:rFonts w:hint="eastAsia"/>
        </w:rPr>
        <w:t xml:space="preserve"> cells only</w:t>
      </w:r>
    </w:p>
    <w:p w:rsidR="00291F20" w:rsidRDefault="00D053A4">
      <w:pPr>
        <w:numPr>
          <w:ilvl w:val="0"/>
          <w:numId w:val="8"/>
        </w:numPr>
        <w:spacing w:before="156"/>
      </w:pPr>
      <w:r>
        <w:rPr>
          <w:rFonts w:hint="eastAsia"/>
        </w:rPr>
        <w:t xml:space="preserve">Case 3: Cell group with both TDD and </w:t>
      </w:r>
      <w:proofErr w:type="spellStart"/>
      <w:r>
        <w:rPr>
          <w:rFonts w:hint="eastAsia"/>
        </w:rPr>
        <w:t>FDD</w:t>
      </w:r>
      <w:proofErr w:type="spellEnd"/>
      <w:r>
        <w:rPr>
          <w:rFonts w:hint="eastAsia"/>
        </w:rPr>
        <w:t xml:space="preserve"> cells </w:t>
      </w:r>
    </w:p>
    <w:p w:rsidR="00291F20" w:rsidRDefault="00D053A4">
      <w:pPr>
        <w:spacing w:before="156"/>
      </w:pPr>
      <w:r>
        <w:rPr>
          <w:rFonts w:hint="eastAsia"/>
        </w:rPr>
        <w:lastRenderedPageBreak/>
        <w:t xml:space="preserve">For both case 1 and case 2, since there is only one mode (i.e. either TDD or </w:t>
      </w:r>
      <w:proofErr w:type="spellStart"/>
      <w:r>
        <w:rPr>
          <w:rFonts w:hint="eastAsia"/>
        </w:rPr>
        <w:t>FDD</w:t>
      </w:r>
      <w:proofErr w:type="spellEnd"/>
      <w:r>
        <w:rPr>
          <w:rFonts w:hint="eastAsia"/>
        </w:rPr>
        <w:t>) in the cell group, there is no ambiguity. However, for the case 3, since bot</w:t>
      </w:r>
      <w:r>
        <w:rPr>
          <w:rFonts w:hint="eastAsia"/>
        </w:rPr>
        <w:t xml:space="preserve">h TDD cells and </w:t>
      </w:r>
      <w:proofErr w:type="spellStart"/>
      <w:r>
        <w:rPr>
          <w:rFonts w:hint="eastAsia"/>
        </w:rPr>
        <w:t>FDD</w:t>
      </w:r>
      <w:proofErr w:type="spellEnd"/>
      <w:r>
        <w:rPr>
          <w:rFonts w:hint="eastAsia"/>
        </w:rPr>
        <w:t xml:space="preserve"> cells exist in the cell group, it is not clear how to understand the capability reported from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>.</w:t>
      </w:r>
      <w:r>
        <w:t xml:space="preserve"> </w:t>
      </w:r>
    </w:p>
    <w:p w:rsidR="00291F20" w:rsidRDefault="00D053A4">
      <w:pPr>
        <w:spacing w:before="156"/>
      </w:pPr>
      <w:r>
        <w:rPr>
          <w:rFonts w:hint="eastAsia"/>
        </w:rPr>
        <w:t xml:space="preserve">To understand the potential ambiguity issue, the following </w:t>
      </w:r>
      <w:proofErr w:type="spellStart"/>
      <w:r>
        <w:rPr>
          <w:rFonts w:hint="eastAsia"/>
        </w:rPr>
        <w:t>FDD</w:t>
      </w:r>
      <w:proofErr w:type="spellEnd"/>
      <w:r>
        <w:rPr>
          <w:rFonts w:hint="eastAsia"/>
        </w:rPr>
        <w:t>-TDD DIFF capable capabilities will be analyzed in a case by case way.</w:t>
      </w:r>
    </w:p>
    <w:p w:rsidR="00291F20" w:rsidRDefault="00D053A4">
      <w:pPr>
        <w:spacing w:before="156"/>
        <w:rPr>
          <w:u w:val="single"/>
        </w:rPr>
      </w:pPr>
      <w:bookmarkStart w:id="3" w:name="_Toc12750891"/>
      <w:proofErr w:type="spellStart"/>
      <w:r>
        <w:rPr>
          <w:rFonts w:hint="eastAsia"/>
          <w:u w:val="single"/>
        </w:rPr>
        <w:t>FDD</w:t>
      </w:r>
      <w:proofErr w:type="spellEnd"/>
      <w:r>
        <w:rPr>
          <w:rFonts w:hint="eastAsia"/>
          <w:u w:val="single"/>
        </w:rPr>
        <w:t>-</w:t>
      </w:r>
      <w:r>
        <w:rPr>
          <w:rFonts w:hint="eastAsia"/>
          <w:u w:val="single"/>
        </w:rPr>
        <w:t xml:space="preserve">TDD DIFF capable MAC </w:t>
      </w:r>
      <w:bookmarkEnd w:id="3"/>
      <w:r>
        <w:rPr>
          <w:rFonts w:hint="eastAsia"/>
          <w:u w:val="single"/>
        </w:rPr>
        <w:t>capabilities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291F20">
        <w:trPr>
          <w:cantSplit/>
          <w:tblHeader/>
        </w:trPr>
        <w:tc>
          <w:tcPr>
            <w:tcW w:w="7088" w:type="dxa"/>
          </w:tcPr>
          <w:p w:rsidR="00291F20" w:rsidRDefault="00D053A4">
            <w:pPr>
              <w:pStyle w:val="TAH"/>
              <w:snapToGrid w:val="0"/>
              <w:spacing w:after="0"/>
            </w:pPr>
            <w:r>
              <w:t>Definitions for parameters</w:t>
            </w:r>
          </w:p>
        </w:tc>
        <w:tc>
          <w:tcPr>
            <w:tcW w:w="567" w:type="dxa"/>
          </w:tcPr>
          <w:p w:rsidR="00291F20" w:rsidRDefault="00D053A4">
            <w:pPr>
              <w:pStyle w:val="TAH"/>
              <w:snapToGrid w:val="0"/>
              <w:spacing w:after="0"/>
            </w:pPr>
            <w:r>
              <w:t>Per</w:t>
            </w:r>
          </w:p>
        </w:tc>
        <w:tc>
          <w:tcPr>
            <w:tcW w:w="567" w:type="dxa"/>
          </w:tcPr>
          <w:p w:rsidR="00291F20" w:rsidRDefault="00D053A4">
            <w:pPr>
              <w:pStyle w:val="TAH"/>
              <w:snapToGrid w:val="0"/>
              <w:spacing w:after="0"/>
            </w:pPr>
            <w:r>
              <w:t>M</w:t>
            </w:r>
          </w:p>
        </w:tc>
        <w:tc>
          <w:tcPr>
            <w:tcW w:w="709" w:type="dxa"/>
          </w:tcPr>
          <w:p w:rsidR="00291F20" w:rsidRDefault="00D053A4">
            <w:pPr>
              <w:pStyle w:val="TAH"/>
              <w:snapToGrid w:val="0"/>
              <w:spacing w:after="0"/>
            </w:pPr>
            <w:proofErr w:type="spellStart"/>
            <w:r>
              <w:t>FDD</w:t>
            </w:r>
            <w:proofErr w:type="spellEnd"/>
            <w:r>
              <w:t>-TDD DIFF</w:t>
            </w:r>
          </w:p>
        </w:tc>
        <w:tc>
          <w:tcPr>
            <w:tcW w:w="708" w:type="dxa"/>
          </w:tcPr>
          <w:p w:rsidR="00291F20" w:rsidRDefault="00D053A4">
            <w:pPr>
              <w:pStyle w:val="TAH"/>
              <w:snapToGrid w:val="0"/>
              <w:spacing w:after="0"/>
            </w:pPr>
            <w:proofErr w:type="spellStart"/>
            <w:r>
              <w:t>FR1-FR2</w:t>
            </w:r>
            <w:proofErr w:type="spellEnd"/>
            <w:r>
              <w:t xml:space="preserve"> DIFF</w:t>
            </w:r>
          </w:p>
        </w:tc>
      </w:tr>
      <w:tr w:rsidR="00291F20">
        <w:trPr>
          <w:cantSplit/>
        </w:trPr>
        <w:tc>
          <w:tcPr>
            <w:tcW w:w="7088" w:type="dxa"/>
          </w:tcPr>
          <w:p w:rsidR="00291F20" w:rsidRDefault="00D053A4">
            <w:pPr>
              <w:pStyle w:val="TAL"/>
              <w:snapToGrid w:val="0"/>
              <w:spacing w:after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logicalChannelSR-DelayTimer</w:t>
            </w:r>
            <w:proofErr w:type="spellEnd"/>
          </w:p>
          <w:p w:rsidR="00291F20" w:rsidRDefault="00D053A4">
            <w:pPr>
              <w:pStyle w:val="TAL"/>
              <w:snapToGrid w:val="0"/>
              <w:spacing w:after="0"/>
              <w:rPr>
                <w:b/>
                <w:bCs/>
                <w:i/>
                <w:iCs/>
              </w:rPr>
            </w:pPr>
            <w:r>
              <w:t xml:space="preserve">Indicates whether the </w:t>
            </w:r>
            <w:proofErr w:type="spellStart"/>
            <w:r>
              <w:t>UE</w:t>
            </w:r>
            <w:proofErr w:type="spellEnd"/>
            <w:r>
              <w:t xml:space="preserve"> supports the </w:t>
            </w:r>
            <w:proofErr w:type="spellStart"/>
            <w:r>
              <w:t>logicalChannelSR-DelayTimer</w:t>
            </w:r>
            <w:proofErr w:type="spellEnd"/>
            <w:r>
              <w:t xml:space="preserve"> as specified in </w:t>
            </w:r>
            <w:proofErr w:type="spellStart"/>
            <w:r>
              <w:t>TS</w:t>
            </w:r>
            <w:proofErr w:type="spellEnd"/>
            <w:r>
              <w:t xml:space="preserve"> 38.321 [8].</w:t>
            </w:r>
          </w:p>
        </w:tc>
        <w:tc>
          <w:tcPr>
            <w:tcW w:w="567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UE</w:t>
            </w:r>
            <w:proofErr w:type="spellEnd"/>
          </w:p>
        </w:tc>
        <w:tc>
          <w:tcPr>
            <w:tcW w:w="567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  <w:highlight w:val="cyan"/>
              </w:rPr>
            </w:pPr>
            <w:r>
              <w:rPr>
                <w:bCs/>
                <w:iCs/>
                <w:highlight w:val="cyan"/>
              </w:rPr>
              <w:t>Yes</w:t>
            </w:r>
          </w:p>
        </w:tc>
        <w:tc>
          <w:tcPr>
            <w:tcW w:w="708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</w:tr>
      <w:tr w:rsidR="00291F20">
        <w:trPr>
          <w:cantSplit/>
        </w:trPr>
        <w:tc>
          <w:tcPr>
            <w:tcW w:w="7088" w:type="dxa"/>
          </w:tcPr>
          <w:p w:rsidR="00291F20" w:rsidRDefault="00D053A4">
            <w:pPr>
              <w:pStyle w:val="TAL"/>
              <w:snapToGrid w:val="0"/>
              <w:spacing w:after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longDRX</w:t>
            </w:r>
            <w:proofErr w:type="spellEnd"/>
            <w:r>
              <w:rPr>
                <w:b/>
                <w:bCs/>
                <w:i/>
                <w:iCs/>
              </w:rPr>
              <w:t>-Cycle</w:t>
            </w:r>
          </w:p>
          <w:p w:rsidR="00291F20" w:rsidRDefault="00D053A4">
            <w:pPr>
              <w:pStyle w:val="TAL"/>
              <w:snapToGrid w:val="0"/>
              <w:spacing w:after="0"/>
              <w:rPr>
                <w:b/>
                <w:bCs/>
                <w:i/>
                <w:iCs/>
              </w:rPr>
            </w:pPr>
            <w:r>
              <w:t>Indicates</w:t>
            </w:r>
            <w:r>
              <w:t xml:space="preserve"> whether </w:t>
            </w:r>
            <w:proofErr w:type="spellStart"/>
            <w:r>
              <w:t>UE</w:t>
            </w:r>
            <w:proofErr w:type="spellEnd"/>
            <w:r>
              <w:t xml:space="preserve"> supports long </w:t>
            </w:r>
            <w:proofErr w:type="spellStart"/>
            <w:r>
              <w:t>DRX</w:t>
            </w:r>
            <w:proofErr w:type="spellEnd"/>
            <w:r>
              <w:t xml:space="preserve"> cycle as specified in </w:t>
            </w:r>
            <w:proofErr w:type="spellStart"/>
            <w:r>
              <w:t>TS</w:t>
            </w:r>
            <w:proofErr w:type="spellEnd"/>
            <w:r>
              <w:t xml:space="preserve"> 38.321 [8].</w:t>
            </w:r>
          </w:p>
        </w:tc>
        <w:tc>
          <w:tcPr>
            <w:tcW w:w="567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UE</w:t>
            </w:r>
            <w:proofErr w:type="spellEnd"/>
          </w:p>
        </w:tc>
        <w:tc>
          <w:tcPr>
            <w:tcW w:w="567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  <w:highlight w:val="cyan"/>
              </w:rPr>
            </w:pPr>
            <w:r>
              <w:rPr>
                <w:bCs/>
                <w:iCs/>
                <w:highlight w:val="cyan"/>
              </w:rPr>
              <w:t>Yes</w:t>
            </w:r>
          </w:p>
        </w:tc>
        <w:tc>
          <w:tcPr>
            <w:tcW w:w="708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</w:tr>
      <w:tr w:rsidR="00291F20">
        <w:trPr>
          <w:cantSplit/>
        </w:trPr>
        <w:tc>
          <w:tcPr>
            <w:tcW w:w="7088" w:type="dxa"/>
          </w:tcPr>
          <w:p w:rsidR="00291F20" w:rsidRDefault="00D053A4">
            <w:pPr>
              <w:pStyle w:val="TAL"/>
              <w:snapToGrid w:val="0"/>
              <w:spacing w:after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multipleConfiguredGrants</w:t>
            </w:r>
            <w:proofErr w:type="spellEnd"/>
          </w:p>
          <w:p w:rsidR="00291F20" w:rsidRDefault="00D053A4">
            <w:pPr>
              <w:pStyle w:val="TAL"/>
              <w:snapToGrid w:val="0"/>
              <w:spacing w:after="0"/>
              <w:rPr>
                <w:b/>
                <w:bCs/>
                <w:i/>
                <w:iCs/>
              </w:rPr>
            </w:pPr>
            <w:r>
              <w:t xml:space="preserve">Indicates whether </w:t>
            </w:r>
            <w:proofErr w:type="spellStart"/>
            <w:r>
              <w:t>UE</w:t>
            </w:r>
            <w:proofErr w:type="spellEnd"/>
            <w:r>
              <w:t xml:space="preserve"> supports more than one configured grant configurations (including both Type 1 and Type 2) in a cell group. For each cell, the </w:t>
            </w:r>
            <w:proofErr w:type="spellStart"/>
            <w:r>
              <w:t>UE</w:t>
            </w:r>
            <w:proofErr w:type="spellEnd"/>
            <w:r>
              <w:t xml:space="preserve"> supports at most one configured grant per BWP and the maximum number of configured grant configurations per cell group is 2. If absent, for each configured cell group, the </w:t>
            </w:r>
            <w:proofErr w:type="spellStart"/>
            <w:r>
              <w:t>UE</w:t>
            </w:r>
            <w:proofErr w:type="spellEnd"/>
            <w:r>
              <w:t xml:space="preserve"> only supports one configured grant configuration on one serving cell.</w:t>
            </w:r>
          </w:p>
        </w:tc>
        <w:tc>
          <w:tcPr>
            <w:tcW w:w="567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UE</w:t>
            </w:r>
            <w:proofErr w:type="spellEnd"/>
          </w:p>
        </w:tc>
        <w:tc>
          <w:tcPr>
            <w:tcW w:w="567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  <w:highlight w:val="cyan"/>
              </w:rPr>
            </w:pPr>
            <w:r>
              <w:rPr>
                <w:bCs/>
                <w:iCs/>
                <w:highlight w:val="cyan"/>
              </w:rPr>
              <w:t>Yes</w:t>
            </w:r>
          </w:p>
        </w:tc>
        <w:tc>
          <w:tcPr>
            <w:tcW w:w="708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</w:tr>
      <w:tr w:rsidR="00291F20">
        <w:trPr>
          <w:cantSplit/>
        </w:trPr>
        <w:tc>
          <w:tcPr>
            <w:tcW w:w="7088" w:type="dxa"/>
          </w:tcPr>
          <w:p w:rsidR="00291F20" w:rsidRDefault="00D053A4">
            <w:pPr>
              <w:pStyle w:val="TAL"/>
              <w:snapToGrid w:val="0"/>
              <w:spacing w:after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multipleSR</w:t>
            </w:r>
            <w:proofErr w:type="spellEnd"/>
            <w:r>
              <w:rPr>
                <w:b/>
                <w:bCs/>
                <w:i/>
                <w:iCs/>
              </w:rPr>
              <w:t>-Configurations</w:t>
            </w:r>
          </w:p>
          <w:p w:rsidR="00291F20" w:rsidRDefault="00D053A4">
            <w:pPr>
              <w:pStyle w:val="TAL"/>
              <w:snapToGrid w:val="0"/>
              <w:spacing w:after="0"/>
              <w:rPr>
                <w:b/>
                <w:bCs/>
                <w:i/>
                <w:iCs/>
              </w:rPr>
            </w:pPr>
            <w:r>
              <w:t xml:space="preserve">Indicates whether the </w:t>
            </w:r>
            <w:proofErr w:type="spellStart"/>
            <w:r>
              <w:t>UE</w:t>
            </w:r>
            <w:proofErr w:type="spellEnd"/>
            <w:r>
              <w:t xml:space="preserve"> supports 8 SR configurations per </w:t>
            </w:r>
            <w:proofErr w:type="spellStart"/>
            <w:r>
              <w:t>PUCCH</w:t>
            </w:r>
            <w:proofErr w:type="spellEnd"/>
            <w:r>
              <w:t xml:space="preserve"> cell group as specified in </w:t>
            </w:r>
            <w:proofErr w:type="spellStart"/>
            <w:r>
              <w:t>TS</w:t>
            </w:r>
            <w:proofErr w:type="spellEnd"/>
            <w:r>
              <w:t xml:space="preserve"> 38.321 [8].</w:t>
            </w:r>
          </w:p>
        </w:tc>
        <w:tc>
          <w:tcPr>
            <w:tcW w:w="567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UE</w:t>
            </w:r>
            <w:proofErr w:type="spellEnd"/>
          </w:p>
        </w:tc>
        <w:tc>
          <w:tcPr>
            <w:tcW w:w="567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  <w:highlight w:val="cyan"/>
              </w:rPr>
            </w:pPr>
            <w:r>
              <w:rPr>
                <w:bCs/>
                <w:iCs/>
                <w:highlight w:val="cyan"/>
              </w:rPr>
              <w:t>Yes</w:t>
            </w:r>
          </w:p>
        </w:tc>
        <w:tc>
          <w:tcPr>
            <w:tcW w:w="708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</w:tr>
      <w:tr w:rsidR="00291F20">
        <w:trPr>
          <w:cantSplit/>
        </w:trPr>
        <w:tc>
          <w:tcPr>
            <w:tcW w:w="7088" w:type="dxa"/>
          </w:tcPr>
          <w:p w:rsidR="00291F20" w:rsidRDefault="00D053A4">
            <w:pPr>
              <w:pStyle w:val="TAL"/>
              <w:snapToGrid w:val="0"/>
              <w:spacing w:after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shortDRX</w:t>
            </w:r>
            <w:proofErr w:type="spellEnd"/>
            <w:r>
              <w:rPr>
                <w:b/>
                <w:bCs/>
                <w:i/>
                <w:iCs/>
              </w:rPr>
              <w:t>-Cycle</w:t>
            </w:r>
          </w:p>
          <w:p w:rsidR="00291F20" w:rsidRDefault="00D053A4">
            <w:pPr>
              <w:pStyle w:val="TAL"/>
              <w:snapToGrid w:val="0"/>
              <w:spacing w:after="0"/>
              <w:rPr>
                <w:b/>
                <w:bCs/>
                <w:i/>
                <w:iCs/>
              </w:rPr>
            </w:pPr>
            <w:r>
              <w:t xml:space="preserve">Indicates whether </w:t>
            </w:r>
            <w:proofErr w:type="spellStart"/>
            <w:r>
              <w:t>UE</w:t>
            </w:r>
            <w:proofErr w:type="spellEnd"/>
            <w:r>
              <w:t xml:space="preserve"> supports short </w:t>
            </w:r>
            <w:proofErr w:type="spellStart"/>
            <w:r>
              <w:t>DRX</w:t>
            </w:r>
            <w:proofErr w:type="spellEnd"/>
            <w:r>
              <w:t xml:space="preserve"> cycle as specified in </w:t>
            </w:r>
            <w:proofErr w:type="spellStart"/>
            <w:r>
              <w:t>TS</w:t>
            </w:r>
            <w:proofErr w:type="spellEnd"/>
            <w:r>
              <w:t xml:space="preserve"> 38.321 [8].</w:t>
            </w:r>
          </w:p>
        </w:tc>
        <w:tc>
          <w:tcPr>
            <w:tcW w:w="567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UE</w:t>
            </w:r>
            <w:proofErr w:type="spellEnd"/>
          </w:p>
        </w:tc>
        <w:tc>
          <w:tcPr>
            <w:tcW w:w="567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  <w:highlight w:val="cyan"/>
              </w:rPr>
            </w:pPr>
            <w:r>
              <w:rPr>
                <w:bCs/>
                <w:iCs/>
                <w:highlight w:val="cyan"/>
              </w:rPr>
              <w:t>Yes</w:t>
            </w:r>
          </w:p>
        </w:tc>
        <w:tc>
          <w:tcPr>
            <w:tcW w:w="708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</w:rPr>
            </w:pPr>
            <w:r>
              <w:t>No</w:t>
            </w:r>
          </w:p>
        </w:tc>
      </w:tr>
      <w:tr w:rsidR="00291F20">
        <w:trPr>
          <w:cantSplit/>
        </w:trPr>
        <w:tc>
          <w:tcPr>
            <w:tcW w:w="7088" w:type="dxa"/>
          </w:tcPr>
          <w:p w:rsidR="00291F20" w:rsidRDefault="00D053A4">
            <w:pPr>
              <w:pStyle w:val="TAL"/>
              <w:snapToGrid w:val="0"/>
              <w:spacing w:after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skipUplinkTxDynamic</w:t>
            </w:r>
            <w:proofErr w:type="spellEnd"/>
          </w:p>
          <w:p w:rsidR="00291F20" w:rsidRDefault="00D053A4">
            <w:pPr>
              <w:pStyle w:val="TAL"/>
              <w:snapToGrid w:val="0"/>
              <w:spacing w:after="0"/>
              <w:rPr>
                <w:b/>
                <w:bCs/>
                <w:i/>
                <w:iCs/>
              </w:rPr>
            </w:pPr>
            <w:r>
              <w:t xml:space="preserve">Indicates whether the </w:t>
            </w:r>
            <w:proofErr w:type="spellStart"/>
            <w:r>
              <w:t>UE</w:t>
            </w:r>
            <w:proofErr w:type="spellEnd"/>
            <w:r>
              <w:t xml:space="preserve"> supports skipping of UL transmission for an uplink grant indicated on </w:t>
            </w:r>
            <w:proofErr w:type="spellStart"/>
            <w:r>
              <w:t>PDCCH</w:t>
            </w:r>
            <w:proofErr w:type="spellEnd"/>
            <w:r>
              <w:t xml:space="preserve"> if no data is available for transmission as specified in </w:t>
            </w:r>
            <w:proofErr w:type="spellStart"/>
            <w:r>
              <w:t>TS</w:t>
            </w:r>
            <w:proofErr w:type="spellEnd"/>
            <w:r>
              <w:t xml:space="preserve"> 38.321 [8].</w:t>
            </w:r>
          </w:p>
        </w:tc>
        <w:tc>
          <w:tcPr>
            <w:tcW w:w="567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UE</w:t>
            </w:r>
            <w:proofErr w:type="spellEnd"/>
          </w:p>
        </w:tc>
        <w:tc>
          <w:tcPr>
            <w:tcW w:w="567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  <w:highlight w:val="cyan"/>
              </w:rPr>
            </w:pPr>
            <w:r>
              <w:rPr>
                <w:bCs/>
                <w:iCs/>
                <w:highlight w:val="cyan"/>
              </w:rPr>
              <w:t>Yes</w:t>
            </w:r>
          </w:p>
        </w:tc>
        <w:tc>
          <w:tcPr>
            <w:tcW w:w="708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</w:rPr>
            </w:pPr>
            <w:r>
              <w:t>No</w:t>
            </w:r>
          </w:p>
        </w:tc>
      </w:tr>
    </w:tbl>
    <w:p w:rsidR="00291F20" w:rsidRDefault="00291F20">
      <w:pPr>
        <w:spacing w:before="156"/>
      </w:pPr>
    </w:p>
    <w:p w:rsidR="00291F20" w:rsidRDefault="00D053A4">
      <w:pPr>
        <w:pStyle w:val="afffffff3"/>
        <w:numPr>
          <w:ilvl w:val="0"/>
          <w:numId w:val="4"/>
        </w:numPr>
        <w:spacing w:before="156"/>
        <w:ind w:hanging="720"/>
        <w:rPr>
          <w:sz w:val="20"/>
          <w:highlight w:val="cyan"/>
        </w:rPr>
      </w:pPr>
      <w:proofErr w:type="spellStart"/>
      <w:r>
        <w:rPr>
          <w:rFonts w:hint="eastAsia"/>
          <w:sz w:val="20"/>
          <w:highlight w:val="cyan"/>
        </w:rPr>
        <w:t>DRX</w:t>
      </w:r>
      <w:proofErr w:type="spellEnd"/>
      <w:r>
        <w:rPr>
          <w:rFonts w:hint="eastAsia"/>
          <w:sz w:val="20"/>
          <w:highlight w:val="cyan"/>
        </w:rPr>
        <w:t xml:space="preserve"> capabilities (i.e. </w:t>
      </w:r>
      <w:proofErr w:type="spellStart"/>
      <w:r>
        <w:rPr>
          <w:rFonts w:hint="eastAsia"/>
          <w:sz w:val="20"/>
          <w:highlight w:val="cyan"/>
        </w:rPr>
        <w:t>longDRX</w:t>
      </w:r>
      <w:proofErr w:type="spellEnd"/>
      <w:r>
        <w:rPr>
          <w:rFonts w:hint="eastAsia"/>
          <w:sz w:val="20"/>
          <w:highlight w:val="cyan"/>
        </w:rPr>
        <w:t xml:space="preserve">-Cycle, </w:t>
      </w:r>
      <w:proofErr w:type="spellStart"/>
      <w:r>
        <w:rPr>
          <w:rFonts w:hint="eastAsia"/>
          <w:sz w:val="20"/>
          <w:highlight w:val="cyan"/>
        </w:rPr>
        <w:t>shortDRX</w:t>
      </w:r>
      <w:proofErr w:type="spellEnd"/>
      <w:r>
        <w:rPr>
          <w:rFonts w:hint="eastAsia"/>
          <w:sz w:val="20"/>
          <w:highlight w:val="cyan"/>
        </w:rPr>
        <w:t>-Cycle)</w:t>
      </w:r>
    </w:p>
    <w:p w:rsidR="00291F20" w:rsidRDefault="00D053A4">
      <w:pPr>
        <w:spacing w:before="156"/>
      </w:pPr>
      <w:r>
        <w:rPr>
          <w:rFonts w:hint="eastAsia"/>
        </w:rPr>
        <w:t xml:space="preserve">For the </w:t>
      </w:r>
      <w:proofErr w:type="spellStart"/>
      <w:r>
        <w:rPr>
          <w:rFonts w:hint="eastAsia"/>
        </w:rPr>
        <w:t>DRX</w:t>
      </w:r>
      <w:proofErr w:type="spellEnd"/>
      <w:r>
        <w:rPr>
          <w:rFonts w:hint="eastAsia"/>
        </w:rPr>
        <w:t xml:space="preserve"> related capability (i.e. </w:t>
      </w:r>
      <w:proofErr w:type="spellStart"/>
      <w:r>
        <w:rPr>
          <w:rFonts w:hint="eastAsia"/>
        </w:rPr>
        <w:t>longDRX</w:t>
      </w:r>
      <w:proofErr w:type="spellEnd"/>
      <w:r>
        <w:rPr>
          <w:rFonts w:hint="eastAsia"/>
        </w:rPr>
        <w:t xml:space="preserve">-Cycle, </w:t>
      </w:r>
      <w:proofErr w:type="spellStart"/>
      <w:r>
        <w:rPr>
          <w:rFonts w:hint="eastAsia"/>
        </w:rPr>
        <w:t>shortDRX</w:t>
      </w:r>
      <w:proofErr w:type="spellEnd"/>
      <w:r>
        <w:rPr>
          <w:rFonts w:hint="eastAsia"/>
        </w:rPr>
        <w:t xml:space="preserve">-Cycle), for the case 3, since the </w:t>
      </w:r>
      <w:proofErr w:type="spellStart"/>
      <w:r>
        <w:rPr>
          <w:rFonts w:hint="eastAsia"/>
        </w:rPr>
        <w:t>DRX</w:t>
      </w:r>
      <w:proofErr w:type="spellEnd"/>
      <w:r>
        <w:rPr>
          <w:rFonts w:hint="eastAsia"/>
        </w:rPr>
        <w:t xml:space="preserve"> parameters are configured per MAC instead of per cell, the </w:t>
      </w:r>
      <w:proofErr w:type="spellStart"/>
      <w:r>
        <w:rPr>
          <w:rFonts w:hint="eastAsia"/>
        </w:rPr>
        <w:t>DRX</w:t>
      </w:r>
      <w:proofErr w:type="spellEnd"/>
      <w:r>
        <w:rPr>
          <w:rFonts w:hint="eastAsia"/>
        </w:rPr>
        <w:t xml:space="preserve"> capabilities shall be considered as supported only in case the corresponding c</w:t>
      </w:r>
      <w:r>
        <w:rPr>
          <w:rFonts w:hint="eastAsia"/>
        </w:rPr>
        <w:t xml:space="preserve">apabilities are reported as supported for both TDD and </w:t>
      </w:r>
      <w:proofErr w:type="spellStart"/>
      <w:r>
        <w:rPr>
          <w:rFonts w:hint="eastAsia"/>
        </w:rPr>
        <w:t>FDD</w:t>
      </w:r>
      <w:proofErr w:type="spellEnd"/>
      <w:r>
        <w:rPr>
          <w:rFonts w:hint="eastAsia"/>
        </w:rPr>
        <w:t>.</w:t>
      </w:r>
    </w:p>
    <w:p w:rsidR="00291F20" w:rsidRDefault="00D053A4">
      <w:pPr>
        <w:pStyle w:val="afffffff3"/>
        <w:numPr>
          <w:ilvl w:val="0"/>
          <w:numId w:val="4"/>
        </w:numPr>
        <w:spacing w:before="156"/>
        <w:ind w:hanging="720"/>
        <w:rPr>
          <w:sz w:val="20"/>
          <w:highlight w:val="cyan"/>
        </w:rPr>
      </w:pPr>
      <w:proofErr w:type="spellStart"/>
      <w:r>
        <w:rPr>
          <w:rFonts w:hint="eastAsia"/>
          <w:highlight w:val="cyan"/>
        </w:rPr>
        <w:t>skipUplinkTxDynamic</w:t>
      </w:r>
      <w:proofErr w:type="spellEnd"/>
      <w:r>
        <w:rPr>
          <w:highlight w:val="cyan"/>
        </w:rPr>
        <w:t xml:space="preserve">, </w:t>
      </w:r>
      <w:proofErr w:type="spellStart"/>
      <w:r>
        <w:rPr>
          <w:rFonts w:hint="eastAsia"/>
          <w:sz w:val="20"/>
          <w:highlight w:val="cyan"/>
        </w:rPr>
        <w:t>logicalChannelSR-DelayTimer</w:t>
      </w:r>
      <w:proofErr w:type="spellEnd"/>
    </w:p>
    <w:p w:rsidR="00291F20" w:rsidRDefault="00D053A4">
      <w:pPr>
        <w:spacing w:before="156"/>
      </w:pPr>
      <w:r>
        <w:rPr>
          <w:rFonts w:hint="eastAsia"/>
        </w:rPr>
        <w:t xml:space="preserve">Although the </w:t>
      </w:r>
      <w:proofErr w:type="spellStart"/>
      <w:r>
        <w:rPr>
          <w:rFonts w:hint="eastAsia"/>
        </w:rPr>
        <w:t>skipUplinkTxDynamic</w:t>
      </w:r>
      <w:proofErr w:type="spellEnd"/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logicalChannelSR-DelayTimer</w:t>
      </w:r>
      <w:proofErr w:type="spellEnd"/>
      <w:r>
        <w:rPr>
          <w:rFonts w:hint="eastAsia"/>
        </w:rPr>
        <w:t xml:space="preserve"> is configured per cell group, it only impact the cells with uplink. Therefore, in </w:t>
      </w:r>
      <w:r>
        <w:rPr>
          <w:rFonts w:hint="eastAsia"/>
        </w:rPr>
        <w:t xml:space="preserve">case one cell group include the both the TDD cells with uplink and </w:t>
      </w:r>
      <w:proofErr w:type="spellStart"/>
      <w:r>
        <w:rPr>
          <w:rFonts w:hint="eastAsia"/>
        </w:rPr>
        <w:t>FDD</w:t>
      </w:r>
      <w:proofErr w:type="spellEnd"/>
      <w:r>
        <w:rPr>
          <w:rFonts w:hint="eastAsia"/>
        </w:rPr>
        <w:t xml:space="preserve"> cells with uplink, the function </w:t>
      </w:r>
      <w:proofErr w:type="spellStart"/>
      <w:r>
        <w:rPr>
          <w:rFonts w:hint="eastAsia"/>
        </w:rPr>
        <w:t>skipUplinkTxDynamic</w:t>
      </w:r>
      <w:proofErr w:type="spellEnd"/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logicalChannelSR-DelayTimer</w:t>
      </w:r>
      <w:proofErr w:type="spellEnd"/>
      <w:r>
        <w:rPr>
          <w:rFonts w:hint="eastAsia"/>
        </w:rPr>
        <w:t xml:space="preserve"> can only be configured in case the corresponding capability is reported as supported for both TDD and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FDD</w:t>
      </w:r>
      <w:proofErr w:type="spellEnd"/>
      <w:r>
        <w:rPr>
          <w:rFonts w:hint="eastAsia"/>
        </w:rPr>
        <w:t>.</w:t>
      </w:r>
    </w:p>
    <w:p w:rsidR="00291F20" w:rsidRDefault="00D053A4">
      <w:pPr>
        <w:pStyle w:val="afffffff3"/>
        <w:numPr>
          <w:ilvl w:val="0"/>
          <w:numId w:val="4"/>
        </w:numPr>
        <w:spacing w:before="156"/>
        <w:ind w:hanging="720"/>
        <w:rPr>
          <w:u w:val="single"/>
        </w:rPr>
      </w:pPr>
      <w:proofErr w:type="spellStart"/>
      <w:r>
        <w:rPr>
          <w:rFonts w:hint="eastAsia"/>
          <w:sz w:val="20"/>
          <w:highlight w:val="cyan"/>
        </w:rPr>
        <w:t>multipleSR</w:t>
      </w:r>
      <w:proofErr w:type="spellEnd"/>
      <w:r>
        <w:rPr>
          <w:rFonts w:hint="eastAsia"/>
          <w:sz w:val="20"/>
          <w:highlight w:val="cyan"/>
        </w:rPr>
        <w:t>-Configurations</w:t>
      </w:r>
      <w:r>
        <w:rPr>
          <w:highlight w:val="cyan"/>
        </w:rPr>
        <w:t>,</w:t>
      </w:r>
      <w:r>
        <w:rPr>
          <w:rFonts w:hint="eastAsia"/>
          <w:sz w:val="20"/>
          <w:highlight w:val="cyan"/>
        </w:rPr>
        <w:t xml:space="preserve"> </w:t>
      </w:r>
      <w:proofErr w:type="spellStart"/>
      <w:r>
        <w:rPr>
          <w:rFonts w:hint="eastAsia"/>
          <w:sz w:val="20"/>
          <w:highlight w:val="cyan"/>
        </w:rPr>
        <w:t>multipleConfiguredGrants</w:t>
      </w:r>
      <w:proofErr w:type="spellEnd"/>
    </w:p>
    <w:p w:rsidR="00291F20" w:rsidRDefault="00D053A4">
      <w:pPr>
        <w:spacing w:before="156"/>
      </w:pPr>
      <w:r>
        <w:rPr>
          <w:rFonts w:hint="eastAsia"/>
        </w:rPr>
        <w:t xml:space="preserve">For the </w:t>
      </w:r>
      <w:proofErr w:type="spellStart"/>
      <w:r>
        <w:rPr>
          <w:rFonts w:hint="eastAsia"/>
        </w:rPr>
        <w:t>multipleSR</w:t>
      </w:r>
      <w:proofErr w:type="spellEnd"/>
      <w:r>
        <w:rPr>
          <w:rFonts w:hint="eastAsia"/>
        </w:rPr>
        <w:t xml:space="preserve">-Configurations and </w:t>
      </w:r>
      <w:proofErr w:type="spellStart"/>
      <w:r>
        <w:rPr>
          <w:rFonts w:hint="eastAsia"/>
        </w:rPr>
        <w:t>multipleConfiguredGrants</w:t>
      </w:r>
      <w:proofErr w:type="spellEnd"/>
      <w:r>
        <w:rPr>
          <w:rFonts w:hint="eastAsia"/>
        </w:rPr>
        <w:t>, since the SR and configured grant are configured per cell, even for case 3, NW can still configure multiple SR/</w:t>
      </w:r>
      <w:proofErr w:type="spellStart"/>
      <w:r>
        <w:rPr>
          <w:rFonts w:hint="eastAsia"/>
        </w:rPr>
        <w:t>ConfiguredGrant</w:t>
      </w:r>
      <w:proofErr w:type="spellEnd"/>
      <w:r>
        <w:rPr>
          <w:rFonts w:hint="eastAsia"/>
        </w:rPr>
        <w:t xml:space="preserve"> only in TDD cells or only in </w:t>
      </w:r>
      <w:proofErr w:type="spellStart"/>
      <w:r>
        <w:rPr>
          <w:rFonts w:hint="eastAsia"/>
        </w:rPr>
        <w:t>FDD</w:t>
      </w:r>
      <w:proofErr w:type="spellEnd"/>
      <w:r>
        <w:rPr>
          <w:rFonts w:hint="eastAsia"/>
        </w:rPr>
        <w:t xml:space="preserve"> cells. Therefore, </w:t>
      </w:r>
      <w:r>
        <w:rPr>
          <w:rFonts w:hint="eastAsia"/>
        </w:rPr>
        <w:t xml:space="preserve">the following </w:t>
      </w:r>
      <w:r>
        <w:rPr>
          <w:rFonts w:hint="eastAsia"/>
        </w:rPr>
        <w:t>two alternatives can be considered:</w:t>
      </w:r>
    </w:p>
    <w:p w:rsidR="00291F20" w:rsidRDefault="00D053A4" w:rsidP="00D52F0E">
      <w:pPr>
        <w:numPr>
          <w:ilvl w:val="0"/>
          <w:numId w:val="9"/>
        </w:numPr>
        <w:spacing w:before="156"/>
      </w:pPr>
      <w:proofErr w:type="spellStart"/>
      <w:r>
        <w:t>Alt1</w:t>
      </w:r>
      <w:proofErr w:type="spellEnd"/>
      <w:r>
        <w:t xml:space="preserve">: </w:t>
      </w:r>
      <w:r w:rsidRPr="00D52F0E">
        <w:t xml:space="preserve">If both TDD cell(s) and </w:t>
      </w:r>
      <w:proofErr w:type="spellStart"/>
      <w:r w:rsidRPr="00D52F0E">
        <w:t>FDD</w:t>
      </w:r>
      <w:proofErr w:type="spellEnd"/>
      <w:r w:rsidRPr="00D52F0E">
        <w:t xml:space="preserve"> cell(s) are configured in one cell group</w:t>
      </w:r>
      <w:r>
        <w:t>, t</w:t>
      </w:r>
      <w:r>
        <w:t xml:space="preserve">he </w:t>
      </w:r>
      <w:proofErr w:type="spellStart"/>
      <w:r>
        <w:rPr>
          <w:rFonts w:hint="eastAsia"/>
        </w:rPr>
        <w:t>multipleSR</w:t>
      </w:r>
      <w:proofErr w:type="spellEnd"/>
      <w:r>
        <w:rPr>
          <w:rFonts w:hint="eastAsia"/>
        </w:rPr>
        <w:t>-Configurations</w:t>
      </w:r>
      <w:r>
        <w:t>/</w:t>
      </w:r>
      <w:proofErr w:type="spellStart"/>
      <w:r>
        <w:rPr>
          <w:rFonts w:hint="eastAsia"/>
        </w:rPr>
        <w:t>multipleConfiguredGrants</w:t>
      </w:r>
      <w:proofErr w:type="spellEnd"/>
      <w:r>
        <w:t xml:space="preserve"> can only be considered as supported in case the </w:t>
      </w:r>
      <w:proofErr w:type="gramStart"/>
      <w:r>
        <w:t>capability</w:t>
      </w:r>
      <w:proofErr w:type="gramEnd"/>
      <w:r>
        <w:t xml:space="preserve"> is supported for both </w:t>
      </w:r>
      <w:proofErr w:type="spellStart"/>
      <w:r>
        <w:t>FDD</w:t>
      </w:r>
      <w:proofErr w:type="spellEnd"/>
      <w:r>
        <w:t xml:space="preserve"> and </w:t>
      </w:r>
      <w:r>
        <w:t>TDD.</w:t>
      </w:r>
    </w:p>
    <w:p w:rsidR="00291F20" w:rsidRDefault="00D053A4" w:rsidP="00D52F0E">
      <w:pPr>
        <w:numPr>
          <w:ilvl w:val="0"/>
          <w:numId w:val="9"/>
        </w:numPr>
        <w:spacing w:before="156"/>
      </w:pPr>
      <w:proofErr w:type="spellStart"/>
      <w:r>
        <w:lastRenderedPageBreak/>
        <w:t>Alt2</w:t>
      </w:r>
      <w:proofErr w:type="spellEnd"/>
      <w:r>
        <w:t xml:space="preserve">: </w:t>
      </w:r>
      <w:r w:rsidRPr="00D52F0E">
        <w:t xml:space="preserve">If both TDD cell(s) and </w:t>
      </w:r>
      <w:proofErr w:type="spellStart"/>
      <w:r w:rsidRPr="00D52F0E">
        <w:t>FDD</w:t>
      </w:r>
      <w:proofErr w:type="spellEnd"/>
      <w:r w:rsidRPr="00D52F0E">
        <w:t xml:space="preserve"> cell(s) are configured in one cell group and the capability fields have different values for TDD and </w:t>
      </w:r>
      <w:proofErr w:type="spellStart"/>
      <w:r w:rsidRPr="00D52F0E">
        <w:t>FDD</w:t>
      </w:r>
      <w:proofErr w:type="spellEnd"/>
      <w:r w:rsidRPr="00D52F0E">
        <w:t xml:space="preserve">, the capability indicate whether </w:t>
      </w:r>
      <w:proofErr w:type="spellStart"/>
      <w:r w:rsidRPr="00D52F0E">
        <w:t>UE</w:t>
      </w:r>
      <w:proofErr w:type="spellEnd"/>
      <w:r w:rsidRPr="00D52F0E">
        <w:t xml:space="preserve"> supports </w:t>
      </w:r>
      <w:proofErr w:type="spellStart"/>
      <w:r w:rsidRPr="00D52F0E">
        <w:t>multipleConfiguredGrants</w:t>
      </w:r>
      <w:proofErr w:type="spellEnd"/>
      <w:r w:rsidRPr="00D52F0E">
        <w:t>/</w:t>
      </w:r>
      <w:proofErr w:type="spellStart"/>
      <w:r w:rsidRPr="00D52F0E">
        <w:t>multipleSR</w:t>
      </w:r>
      <w:proofErr w:type="spellEnd"/>
      <w:r w:rsidRPr="00D52F0E">
        <w:t>-Configurations in TDD cell(s) o</w:t>
      </w:r>
      <w:r w:rsidRPr="00D52F0E">
        <w:t xml:space="preserve">r </w:t>
      </w:r>
      <w:proofErr w:type="spellStart"/>
      <w:r w:rsidRPr="00D52F0E">
        <w:t>FDD</w:t>
      </w:r>
      <w:proofErr w:type="spellEnd"/>
      <w:r w:rsidRPr="00D52F0E">
        <w:t xml:space="preserve"> cell(s) accordingly</w:t>
      </w:r>
    </w:p>
    <w:p w:rsidR="00291F20" w:rsidRDefault="00D053A4">
      <w:pPr>
        <w:spacing w:before="156"/>
      </w:pPr>
      <w:r>
        <w:rPr>
          <w:rFonts w:hint="eastAsia"/>
        </w:rPr>
        <w:t xml:space="preserve">For the alternatives given above, </w:t>
      </w:r>
      <w:r>
        <w:rPr>
          <w:rFonts w:hint="eastAsia"/>
        </w:rPr>
        <w:t xml:space="preserve">we think the alternative 2 can provide more flexibility. However, we also understand the alternative 2 may </w:t>
      </w:r>
      <w:r>
        <w:rPr>
          <w:rFonts w:hint="eastAsia"/>
        </w:rPr>
        <w:t xml:space="preserve">lead to </w:t>
      </w:r>
      <w:r>
        <w:rPr>
          <w:rFonts w:hint="eastAsia"/>
        </w:rPr>
        <w:t xml:space="preserve">extra requirement on the implementation on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side</w:t>
      </w:r>
      <w:r>
        <w:rPr>
          <w:rFonts w:hint="eastAsia"/>
        </w:rPr>
        <w:t>. Therefore, we propose to disc</w:t>
      </w:r>
      <w:r>
        <w:rPr>
          <w:rFonts w:hint="eastAsia"/>
        </w:rPr>
        <w:t>uss the issue and</w:t>
      </w:r>
      <w:r>
        <w:rPr>
          <w:rFonts w:hint="eastAsia"/>
        </w:rPr>
        <w:t xml:space="preserve"> do down selection in the online discussion.</w:t>
      </w:r>
    </w:p>
    <w:p w:rsidR="00291F20" w:rsidRDefault="00D053A4">
      <w:pPr>
        <w:spacing w:before="156"/>
      </w:pPr>
      <w:r>
        <w:rPr>
          <w:rFonts w:hint="eastAsia"/>
        </w:rPr>
        <w:t>Based on a</w:t>
      </w:r>
      <w:r>
        <w:rPr>
          <w:rFonts w:hint="eastAsia"/>
        </w:rPr>
        <w:t xml:space="preserve">bove analysis, we </w:t>
      </w:r>
      <w:r>
        <w:t>propose</w:t>
      </w:r>
      <w:r>
        <w:rPr>
          <w:rFonts w:hint="eastAsia"/>
        </w:rPr>
        <w:t>:</w:t>
      </w:r>
    </w:p>
    <w:p w:rsidR="00291F20" w:rsidRDefault="00D053A4" w:rsidP="00D52F0E">
      <w:pPr>
        <w:numPr>
          <w:ilvl w:val="255"/>
          <w:numId w:val="0"/>
        </w:numPr>
        <w:spacing w:before="156" w:line="276" w:lineRule="auto"/>
        <w:ind w:left="993" w:hanging="993"/>
        <w:rPr>
          <w:b/>
        </w:rPr>
      </w:pPr>
      <w:r w:rsidRPr="00D52F0E">
        <w:rPr>
          <w:b/>
        </w:rPr>
        <w:t>Proposal 7:</w:t>
      </w:r>
      <w:r>
        <w:rPr>
          <w:rFonts w:hint="eastAsia"/>
          <w:b/>
        </w:rPr>
        <w:tab/>
      </w:r>
      <w:r w:rsidRPr="00D52F0E">
        <w:rPr>
          <w:b/>
        </w:rPr>
        <w:t xml:space="preserve">For </w:t>
      </w:r>
      <w:proofErr w:type="spellStart"/>
      <w:r w:rsidRPr="00D52F0E">
        <w:rPr>
          <w:b/>
        </w:rPr>
        <w:t>logicalChannelSR-DelayTimer</w:t>
      </w:r>
      <w:proofErr w:type="spellEnd"/>
      <w:r w:rsidRPr="00D52F0E">
        <w:rPr>
          <w:b/>
        </w:rPr>
        <w:t xml:space="preserve">, </w:t>
      </w:r>
      <w:proofErr w:type="spellStart"/>
      <w:r w:rsidRPr="00D52F0E">
        <w:rPr>
          <w:b/>
        </w:rPr>
        <w:t>longDRX</w:t>
      </w:r>
      <w:proofErr w:type="spellEnd"/>
      <w:r w:rsidRPr="00D52F0E">
        <w:rPr>
          <w:b/>
        </w:rPr>
        <w:t xml:space="preserve">-Cycle and </w:t>
      </w:r>
      <w:proofErr w:type="spellStart"/>
      <w:r w:rsidRPr="00D52F0E">
        <w:rPr>
          <w:b/>
        </w:rPr>
        <w:t>shortDRX</w:t>
      </w:r>
      <w:proofErr w:type="spellEnd"/>
      <w:r w:rsidRPr="00D52F0E">
        <w:rPr>
          <w:b/>
        </w:rPr>
        <w:t xml:space="preserve">-Cycle, If both TDD cell(s) and </w:t>
      </w:r>
      <w:proofErr w:type="spellStart"/>
      <w:r w:rsidRPr="00D52F0E">
        <w:rPr>
          <w:b/>
        </w:rPr>
        <w:t>FDD</w:t>
      </w:r>
      <w:proofErr w:type="spellEnd"/>
      <w:r w:rsidRPr="00D52F0E">
        <w:rPr>
          <w:b/>
        </w:rPr>
        <w:t xml:space="preserve"> cell(s) are configured in one cell group, the capability can only be </w:t>
      </w:r>
      <w:r w:rsidRPr="00D52F0E">
        <w:rPr>
          <w:b/>
        </w:rPr>
        <w:t xml:space="preserve">considered as supported in case the capability are reported as supported for both TDD and </w:t>
      </w:r>
      <w:proofErr w:type="spellStart"/>
      <w:r w:rsidRPr="00D52F0E">
        <w:rPr>
          <w:b/>
        </w:rPr>
        <w:t>FDD</w:t>
      </w:r>
      <w:proofErr w:type="spellEnd"/>
      <w:r w:rsidRPr="00D52F0E">
        <w:rPr>
          <w:b/>
        </w:rPr>
        <w:t>.</w:t>
      </w:r>
    </w:p>
    <w:p w:rsidR="00291F20" w:rsidRPr="00D52F0E" w:rsidRDefault="00D053A4" w:rsidP="00D52F0E">
      <w:pPr>
        <w:numPr>
          <w:ilvl w:val="255"/>
          <w:numId w:val="0"/>
        </w:num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</w:t>
      </w:r>
      <w:r>
        <w:rPr>
          <w:rFonts w:hint="eastAsia"/>
          <w:b/>
        </w:rPr>
        <w:t>8</w:t>
      </w:r>
      <w:r>
        <w:rPr>
          <w:b/>
        </w:rPr>
        <w:t>:</w:t>
      </w:r>
      <w:r>
        <w:rPr>
          <w:b/>
        </w:rPr>
        <w:tab/>
      </w:r>
      <w:r w:rsidRPr="00D52F0E">
        <w:rPr>
          <w:b/>
        </w:rPr>
        <w:t xml:space="preserve">For </w:t>
      </w:r>
      <w:proofErr w:type="spellStart"/>
      <w:r w:rsidRPr="00D52F0E">
        <w:rPr>
          <w:b/>
        </w:rPr>
        <w:t>skipUplinkTxDynamic</w:t>
      </w:r>
      <w:proofErr w:type="spellEnd"/>
      <w:r w:rsidRPr="00D52F0E">
        <w:rPr>
          <w:b/>
        </w:rPr>
        <w:t xml:space="preserve">, If both TDD cell(s) with uplink and </w:t>
      </w:r>
      <w:proofErr w:type="spellStart"/>
      <w:r w:rsidRPr="00D52F0E">
        <w:rPr>
          <w:b/>
        </w:rPr>
        <w:t>FDD</w:t>
      </w:r>
      <w:proofErr w:type="spellEnd"/>
      <w:r w:rsidRPr="00D52F0E">
        <w:rPr>
          <w:b/>
        </w:rPr>
        <w:t xml:space="preserve"> cell(s) with uplink are configured in one cell group, the capability can only be con</w:t>
      </w:r>
      <w:r w:rsidRPr="00D52F0E">
        <w:rPr>
          <w:b/>
        </w:rPr>
        <w:t xml:space="preserve">sidered as supported in case the capability are reported as supported for both TDD and </w:t>
      </w:r>
      <w:proofErr w:type="spellStart"/>
      <w:r w:rsidRPr="00D52F0E">
        <w:rPr>
          <w:b/>
        </w:rPr>
        <w:t>FDD</w:t>
      </w:r>
      <w:proofErr w:type="spellEnd"/>
      <w:r w:rsidRPr="00D52F0E">
        <w:rPr>
          <w:b/>
        </w:rPr>
        <w:t>.</w:t>
      </w:r>
    </w:p>
    <w:p w:rsidR="00291F20" w:rsidRDefault="00D053A4" w:rsidP="00D52F0E">
      <w:pPr>
        <w:numPr>
          <w:ilvl w:val="255"/>
          <w:numId w:val="0"/>
        </w:num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</w:t>
      </w:r>
      <w:r>
        <w:rPr>
          <w:rFonts w:hint="eastAsia"/>
          <w:b/>
        </w:rPr>
        <w:t>9</w:t>
      </w:r>
      <w:r>
        <w:rPr>
          <w:b/>
        </w:rPr>
        <w:t>:</w:t>
      </w:r>
      <w:r>
        <w:rPr>
          <w:b/>
        </w:rPr>
        <w:tab/>
      </w:r>
      <w:r w:rsidRPr="00D52F0E">
        <w:rPr>
          <w:b/>
        </w:rPr>
        <w:t xml:space="preserve">For </w:t>
      </w:r>
      <w:proofErr w:type="spellStart"/>
      <w:r w:rsidRPr="00D52F0E">
        <w:rPr>
          <w:b/>
        </w:rPr>
        <w:t>multipleConfiguredGrants</w:t>
      </w:r>
      <w:proofErr w:type="spellEnd"/>
      <w:r w:rsidRPr="00D52F0E">
        <w:rPr>
          <w:b/>
        </w:rPr>
        <w:t xml:space="preserve"> and </w:t>
      </w:r>
      <w:proofErr w:type="spellStart"/>
      <w:r w:rsidRPr="00D52F0E">
        <w:rPr>
          <w:b/>
        </w:rPr>
        <w:t>multipleSR</w:t>
      </w:r>
      <w:proofErr w:type="spellEnd"/>
      <w:r w:rsidRPr="00D52F0E">
        <w:rPr>
          <w:b/>
        </w:rPr>
        <w:t xml:space="preserve">-Configurations, </w:t>
      </w:r>
      <w:proofErr w:type="spellStart"/>
      <w:r>
        <w:rPr>
          <w:rFonts w:hint="eastAsia"/>
          <w:b/>
        </w:rPr>
        <w:t>R</w:t>
      </w:r>
      <w:r>
        <w:rPr>
          <w:rFonts w:hint="eastAsia"/>
          <w:b/>
        </w:rPr>
        <w:t>AN2</w:t>
      </w:r>
      <w:proofErr w:type="spellEnd"/>
      <w:r>
        <w:rPr>
          <w:rFonts w:hint="eastAsia"/>
          <w:b/>
        </w:rPr>
        <w:t xml:space="preserve"> is kindly asked to discuss the following two alternatives:</w:t>
      </w:r>
    </w:p>
    <w:p w:rsidR="00291F20" w:rsidRPr="00D52F0E" w:rsidRDefault="00D053A4">
      <w:pPr>
        <w:numPr>
          <w:ilvl w:val="0"/>
          <w:numId w:val="9"/>
        </w:numPr>
        <w:spacing w:before="156"/>
        <w:rPr>
          <w:b/>
          <w:bCs/>
        </w:rPr>
      </w:pPr>
      <w:proofErr w:type="spellStart"/>
      <w:r w:rsidRPr="00D52F0E">
        <w:rPr>
          <w:b/>
          <w:bCs/>
        </w:rPr>
        <w:t>Alt1</w:t>
      </w:r>
      <w:proofErr w:type="spellEnd"/>
      <w:r w:rsidRPr="00D52F0E">
        <w:rPr>
          <w:b/>
          <w:bCs/>
        </w:rPr>
        <w:t xml:space="preserve">: If both </w:t>
      </w:r>
      <w:r w:rsidRPr="00D52F0E">
        <w:rPr>
          <w:b/>
          <w:bCs/>
        </w:rPr>
        <w:t xml:space="preserve">TDD cell(s) and </w:t>
      </w:r>
      <w:proofErr w:type="spellStart"/>
      <w:r w:rsidRPr="00D52F0E">
        <w:rPr>
          <w:b/>
          <w:bCs/>
        </w:rPr>
        <w:t>FDD</w:t>
      </w:r>
      <w:proofErr w:type="spellEnd"/>
      <w:r w:rsidRPr="00D52F0E">
        <w:rPr>
          <w:b/>
          <w:bCs/>
        </w:rPr>
        <w:t xml:space="preserve"> cell(s) are configured in one cell group, the </w:t>
      </w:r>
      <w:proofErr w:type="spellStart"/>
      <w:r w:rsidRPr="00D52F0E">
        <w:rPr>
          <w:b/>
          <w:bCs/>
        </w:rPr>
        <w:t>multipleSR</w:t>
      </w:r>
      <w:proofErr w:type="spellEnd"/>
      <w:r w:rsidRPr="00D52F0E">
        <w:rPr>
          <w:b/>
          <w:bCs/>
        </w:rPr>
        <w:t>-Configurations/</w:t>
      </w:r>
      <w:proofErr w:type="spellStart"/>
      <w:r w:rsidRPr="00D52F0E">
        <w:rPr>
          <w:b/>
          <w:bCs/>
        </w:rPr>
        <w:t>multipleConfiguredGrants</w:t>
      </w:r>
      <w:proofErr w:type="spellEnd"/>
      <w:r w:rsidRPr="00D52F0E">
        <w:rPr>
          <w:b/>
          <w:bCs/>
        </w:rPr>
        <w:t xml:space="preserve"> can only be considered as supported in case the capability is supported for both </w:t>
      </w:r>
      <w:proofErr w:type="spellStart"/>
      <w:r w:rsidRPr="00D52F0E">
        <w:rPr>
          <w:b/>
          <w:bCs/>
        </w:rPr>
        <w:t>FDD</w:t>
      </w:r>
      <w:proofErr w:type="spellEnd"/>
      <w:r w:rsidRPr="00D52F0E">
        <w:rPr>
          <w:b/>
          <w:bCs/>
        </w:rPr>
        <w:t xml:space="preserve"> and TDD.</w:t>
      </w:r>
    </w:p>
    <w:p w:rsidR="00291F20" w:rsidRPr="00D52F0E" w:rsidRDefault="00D053A4">
      <w:pPr>
        <w:numPr>
          <w:ilvl w:val="0"/>
          <w:numId w:val="9"/>
        </w:numPr>
        <w:spacing w:before="156"/>
        <w:rPr>
          <w:b/>
          <w:bCs/>
        </w:rPr>
      </w:pPr>
      <w:proofErr w:type="spellStart"/>
      <w:r w:rsidRPr="00D52F0E">
        <w:rPr>
          <w:b/>
          <w:bCs/>
        </w:rPr>
        <w:t>Alt2</w:t>
      </w:r>
      <w:proofErr w:type="spellEnd"/>
      <w:r w:rsidRPr="00D52F0E">
        <w:rPr>
          <w:b/>
          <w:bCs/>
        </w:rPr>
        <w:t xml:space="preserve">: If both TDD cell(s) and </w:t>
      </w:r>
      <w:proofErr w:type="spellStart"/>
      <w:r w:rsidRPr="00D52F0E">
        <w:rPr>
          <w:b/>
          <w:bCs/>
        </w:rPr>
        <w:t>FDD</w:t>
      </w:r>
      <w:proofErr w:type="spellEnd"/>
      <w:r w:rsidRPr="00D52F0E">
        <w:rPr>
          <w:b/>
          <w:bCs/>
        </w:rPr>
        <w:t xml:space="preserve"> cell(s) are</w:t>
      </w:r>
      <w:r w:rsidRPr="00D52F0E">
        <w:rPr>
          <w:b/>
          <w:bCs/>
        </w:rPr>
        <w:t xml:space="preserve"> configured in one cell group and the capability fields have different values for TDD and </w:t>
      </w:r>
      <w:proofErr w:type="spellStart"/>
      <w:r w:rsidRPr="00D52F0E">
        <w:rPr>
          <w:b/>
          <w:bCs/>
        </w:rPr>
        <w:t>FDD</w:t>
      </w:r>
      <w:proofErr w:type="spellEnd"/>
      <w:r w:rsidRPr="00D52F0E">
        <w:rPr>
          <w:b/>
          <w:bCs/>
        </w:rPr>
        <w:t xml:space="preserve">, the capability indicate whether </w:t>
      </w:r>
      <w:proofErr w:type="spellStart"/>
      <w:r w:rsidRPr="00D52F0E">
        <w:rPr>
          <w:b/>
          <w:bCs/>
        </w:rPr>
        <w:t>UE</w:t>
      </w:r>
      <w:proofErr w:type="spellEnd"/>
      <w:r w:rsidRPr="00D52F0E">
        <w:rPr>
          <w:b/>
          <w:bCs/>
        </w:rPr>
        <w:t xml:space="preserve"> supports </w:t>
      </w:r>
      <w:proofErr w:type="spellStart"/>
      <w:r w:rsidRPr="00D52F0E">
        <w:rPr>
          <w:b/>
          <w:bCs/>
        </w:rPr>
        <w:t>multipleConfiguredGrants</w:t>
      </w:r>
      <w:proofErr w:type="spellEnd"/>
      <w:r w:rsidRPr="00D52F0E">
        <w:rPr>
          <w:b/>
          <w:bCs/>
        </w:rPr>
        <w:t>/</w:t>
      </w:r>
      <w:proofErr w:type="spellStart"/>
      <w:r w:rsidRPr="00D52F0E">
        <w:rPr>
          <w:b/>
          <w:bCs/>
        </w:rPr>
        <w:t>multipleSR</w:t>
      </w:r>
      <w:proofErr w:type="spellEnd"/>
      <w:r w:rsidRPr="00D52F0E">
        <w:rPr>
          <w:b/>
          <w:bCs/>
        </w:rPr>
        <w:t xml:space="preserve">-Configurations in TDD cell(s) or </w:t>
      </w:r>
      <w:proofErr w:type="spellStart"/>
      <w:r w:rsidRPr="00D52F0E">
        <w:rPr>
          <w:b/>
          <w:bCs/>
        </w:rPr>
        <w:t>FDD</w:t>
      </w:r>
      <w:proofErr w:type="spellEnd"/>
      <w:r w:rsidRPr="00D52F0E">
        <w:rPr>
          <w:b/>
          <w:bCs/>
        </w:rPr>
        <w:t xml:space="preserve"> cell(s) accordingly</w:t>
      </w:r>
    </w:p>
    <w:p w:rsidR="00291F20" w:rsidRPr="00D52F0E" w:rsidRDefault="00291F20" w:rsidP="00D52F0E">
      <w:pPr>
        <w:numPr>
          <w:ilvl w:val="255"/>
          <w:numId w:val="0"/>
        </w:numPr>
        <w:spacing w:before="156" w:line="276" w:lineRule="auto"/>
        <w:ind w:left="993" w:hanging="993"/>
        <w:rPr>
          <w:b/>
        </w:rPr>
      </w:pPr>
    </w:p>
    <w:p w:rsidR="00291F20" w:rsidRDefault="00D053A4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 xml:space="preserve">Other 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>capabilities</w:t>
      </w:r>
    </w:p>
    <w:p w:rsidR="00291F20" w:rsidRDefault="00D053A4">
      <w:pPr>
        <w:spacing w:before="156"/>
      </w:pPr>
      <w:r>
        <w:rPr>
          <w:rFonts w:hint="eastAsia"/>
        </w:rPr>
        <w:t>Besides the capabil</w:t>
      </w:r>
      <w:r>
        <w:rPr>
          <w:rFonts w:hint="eastAsia"/>
        </w:rPr>
        <w:t xml:space="preserve">ities mentioned above, the </w:t>
      </w:r>
      <w:proofErr w:type="spellStart"/>
      <w:r>
        <w:rPr>
          <w:rFonts w:hint="eastAsia"/>
        </w:rPr>
        <w:t>IMS</w:t>
      </w:r>
      <w:proofErr w:type="spellEnd"/>
      <w:r>
        <w:rPr>
          <w:rFonts w:hint="eastAsia"/>
        </w:rPr>
        <w:t xml:space="preserve"> parameters </w:t>
      </w:r>
      <w:proofErr w:type="spellStart"/>
      <w:r>
        <w:rPr>
          <w:rFonts w:hint="eastAsia"/>
        </w:rPr>
        <w:t>voiceOverNR</w:t>
      </w:r>
      <w:proofErr w:type="spellEnd"/>
      <w:r>
        <w:rPr>
          <w:rFonts w:hint="eastAsia"/>
        </w:rPr>
        <w:t xml:space="preserve"> is marked as </w:t>
      </w:r>
      <w:proofErr w:type="spellStart"/>
      <w:r>
        <w:rPr>
          <w:rFonts w:hint="eastAsia"/>
        </w:rPr>
        <w:t>FR1-FR2</w:t>
      </w:r>
      <w:proofErr w:type="spellEnd"/>
      <w:r>
        <w:rPr>
          <w:rFonts w:hint="eastAsia"/>
        </w:rPr>
        <w:t xml:space="preserve"> DIFF capable as well. </w:t>
      </w:r>
    </w:p>
    <w:p w:rsidR="00291F20" w:rsidRDefault="00D053A4">
      <w:pPr>
        <w:spacing w:before="156"/>
        <w:rPr>
          <w:u w:val="single"/>
        </w:rPr>
      </w:pPr>
      <w:bookmarkStart w:id="4" w:name="_Toc12750911"/>
      <w:proofErr w:type="spellStart"/>
      <w:r>
        <w:rPr>
          <w:rFonts w:hint="eastAsia"/>
          <w:u w:val="single"/>
        </w:rPr>
        <w:t>IMS</w:t>
      </w:r>
      <w:proofErr w:type="spellEnd"/>
      <w:r>
        <w:rPr>
          <w:rFonts w:hint="eastAsia"/>
          <w:u w:val="single"/>
        </w:rPr>
        <w:t xml:space="preserve"> Parameters</w:t>
      </w:r>
      <w:bookmarkEnd w:id="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067"/>
        <w:gridCol w:w="567"/>
        <w:gridCol w:w="709"/>
        <w:gridCol w:w="1134"/>
        <w:gridCol w:w="1153"/>
      </w:tblGrid>
      <w:tr w:rsidR="00291F20">
        <w:trPr>
          <w:cantSplit/>
          <w:trHeight w:val="90"/>
          <w:tblHeader/>
        </w:trPr>
        <w:tc>
          <w:tcPr>
            <w:tcW w:w="6067" w:type="dxa"/>
          </w:tcPr>
          <w:p w:rsidR="00291F20" w:rsidRDefault="00D053A4">
            <w:pPr>
              <w:pStyle w:val="TAH"/>
              <w:snapToGrid w:val="0"/>
              <w:spacing w:after="0"/>
            </w:pPr>
            <w:r>
              <w:t>Definitions for parameters</w:t>
            </w:r>
          </w:p>
        </w:tc>
        <w:tc>
          <w:tcPr>
            <w:tcW w:w="567" w:type="dxa"/>
          </w:tcPr>
          <w:p w:rsidR="00291F20" w:rsidRDefault="00D053A4">
            <w:pPr>
              <w:pStyle w:val="TAH"/>
              <w:snapToGrid w:val="0"/>
              <w:spacing w:after="0"/>
            </w:pPr>
            <w:r>
              <w:t>Per</w:t>
            </w:r>
          </w:p>
        </w:tc>
        <w:tc>
          <w:tcPr>
            <w:tcW w:w="709" w:type="dxa"/>
          </w:tcPr>
          <w:p w:rsidR="00291F20" w:rsidRDefault="00D053A4">
            <w:pPr>
              <w:pStyle w:val="TAH"/>
              <w:snapToGrid w:val="0"/>
              <w:spacing w:after="0"/>
            </w:pPr>
            <w:r>
              <w:t>M</w:t>
            </w:r>
          </w:p>
        </w:tc>
        <w:tc>
          <w:tcPr>
            <w:tcW w:w="1134" w:type="dxa"/>
          </w:tcPr>
          <w:p w:rsidR="00291F20" w:rsidRDefault="00D053A4">
            <w:pPr>
              <w:pStyle w:val="TAH"/>
              <w:snapToGrid w:val="0"/>
              <w:spacing w:after="0"/>
            </w:pPr>
            <w:proofErr w:type="spellStart"/>
            <w:r>
              <w:t>FDD</w:t>
            </w:r>
            <w:proofErr w:type="spellEnd"/>
            <w:r>
              <w:t>-TDD</w:t>
            </w:r>
          </w:p>
          <w:p w:rsidR="00291F20" w:rsidRDefault="00D053A4">
            <w:pPr>
              <w:pStyle w:val="TAH"/>
              <w:snapToGrid w:val="0"/>
              <w:spacing w:after="0"/>
            </w:pPr>
            <w:r>
              <w:t>DIFF</w:t>
            </w:r>
          </w:p>
        </w:tc>
        <w:tc>
          <w:tcPr>
            <w:tcW w:w="1153" w:type="dxa"/>
          </w:tcPr>
          <w:p w:rsidR="00291F20" w:rsidRDefault="00D053A4">
            <w:pPr>
              <w:pStyle w:val="TAH"/>
              <w:snapToGrid w:val="0"/>
              <w:spacing w:after="0"/>
            </w:pPr>
            <w:proofErr w:type="spellStart"/>
            <w:r>
              <w:t>FR1-FR2</w:t>
            </w:r>
            <w:proofErr w:type="spellEnd"/>
          </w:p>
          <w:p w:rsidR="00291F20" w:rsidRDefault="00D053A4">
            <w:pPr>
              <w:pStyle w:val="TAH"/>
              <w:snapToGrid w:val="0"/>
              <w:spacing w:after="0"/>
            </w:pPr>
            <w:r>
              <w:t>DIFF</w:t>
            </w:r>
          </w:p>
        </w:tc>
      </w:tr>
      <w:tr w:rsidR="00291F20">
        <w:trPr>
          <w:cantSplit/>
          <w:tblHeader/>
        </w:trPr>
        <w:tc>
          <w:tcPr>
            <w:tcW w:w="6067" w:type="dxa"/>
          </w:tcPr>
          <w:p w:rsidR="00291F20" w:rsidRDefault="00D053A4">
            <w:pPr>
              <w:pStyle w:val="TAL"/>
              <w:snapToGrid w:val="0"/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voiceOverNR</w:t>
            </w:r>
            <w:proofErr w:type="spellEnd"/>
          </w:p>
          <w:p w:rsidR="00291F20" w:rsidRDefault="00D053A4">
            <w:pPr>
              <w:pStyle w:val="TAL"/>
              <w:snapToGrid w:val="0"/>
              <w:spacing w:after="0"/>
            </w:pPr>
            <w:r>
              <w:t xml:space="preserve">Indicates whether the </w:t>
            </w:r>
            <w:proofErr w:type="spellStart"/>
            <w:r>
              <w:t>UE</w:t>
            </w:r>
            <w:proofErr w:type="spellEnd"/>
            <w:r>
              <w:t xml:space="preserve"> supports </w:t>
            </w:r>
            <w:proofErr w:type="spellStart"/>
            <w:r>
              <w:t>IMS</w:t>
            </w:r>
            <w:proofErr w:type="spellEnd"/>
            <w:r>
              <w:t xml:space="preserve"> voice over NR. It is mandated to </w:t>
            </w:r>
            <w:r>
              <w:t xml:space="preserve">the </w:t>
            </w:r>
            <w:proofErr w:type="spellStart"/>
            <w:r>
              <w:t>IMS</w:t>
            </w:r>
            <w:proofErr w:type="spellEnd"/>
            <w:r>
              <w:t xml:space="preserve"> voice capable </w:t>
            </w:r>
            <w:proofErr w:type="spellStart"/>
            <w:r>
              <w:t>UE</w:t>
            </w:r>
            <w:proofErr w:type="spellEnd"/>
            <w:r>
              <w:t xml:space="preserve"> in NR otherwise optional.</w:t>
            </w:r>
          </w:p>
        </w:tc>
        <w:tc>
          <w:tcPr>
            <w:tcW w:w="567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lang w:eastAsia="ja-JP"/>
              </w:rPr>
            </w:pPr>
            <w:proofErr w:type="spellStart"/>
            <w:r>
              <w:rPr>
                <w:bCs/>
                <w:iCs/>
              </w:rPr>
              <w:t>UE</w:t>
            </w:r>
            <w:proofErr w:type="spellEnd"/>
          </w:p>
        </w:tc>
        <w:tc>
          <w:tcPr>
            <w:tcW w:w="709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lang w:eastAsia="ja-JP"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1134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lang w:eastAsia="ja-JP"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1153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</w:pPr>
            <w:r w:rsidRPr="00D52F0E">
              <w:rPr>
                <w:bCs/>
                <w:iCs/>
                <w:color w:val="FF0000"/>
                <w:lang w:eastAsia="ja-JP"/>
              </w:rPr>
              <w:t>Yes</w:t>
            </w:r>
          </w:p>
        </w:tc>
      </w:tr>
      <w:tr w:rsidR="00291F20">
        <w:trPr>
          <w:cantSplit/>
          <w:tblHeader/>
        </w:trPr>
        <w:tc>
          <w:tcPr>
            <w:tcW w:w="6067" w:type="dxa"/>
          </w:tcPr>
          <w:p w:rsidR="00291F20" w:rsidRDefault="00D053A4">
            <w:pPr>
              <w:pStyle w:val="TAL"/>
              <w:snapToGrid w:val="0"/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voiceOverSCG-BearerEUTRA-5GC</w:t>
            </w:r>
            <w:proofErr w:type="spellEnd"/>
          </w:p>
          <w:p w:rsidR="00291F20" w:rsidRDefault="00D053A4">
            <w:pPr>
              <w:pStyle w:val="TAL"/>
              <w:snapToGrid w:val="0"/>
              <w:spacing w:after="0"/>
            </w:pPr>
            <w:r>
              <w:t xml:space="preserve">Indicates whether the </w:t>
            </w:r>
            <w:proofErr w:type="spellStart"/>
            <w:r>
              <w:t>UE</w:t>
            </w:r>
            <w:proofErr w:type="spellEnd"/>
            <w:r>
              <w:t xml:space="preserve"> supports </w:t>
            </w:r>
            <w:proofErr w:type="spellStart"/>
            <w:r>
              <w:t>IMS</w:t>
            </w:r>
            <w:proofErr w:type="spellEnd"/>
            <w:r>
              <w:t xml:space="preserve"> voice over </w:t>
            </w:r>
            <w:proofErr w:type="spellStart"/>
            <w:r>
              <w:t>SCG</w:t>
            </w:r>
            <w:proofErr w:type="spellEnd"/>
            <w:r>
              <w:t xml:space="preserve"> bearer of NE-DC.</w:t>
            </w:r>
          </w:p>
        </w:tc>
        <w:tc>
          <w:tcPr>
            <w:tcW w:w="567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UE</w:t>
            </w:r>
            <w:proofErr w:type="spellEnd"/>
          </w:p>
        </w:tc>
        <w:tc>
          <w:tcPr>
            <w:tcW w:w="709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Tbd</w:t>
            </w:r>
            <w:proofErr w:type="spellEnd"/>
          </w:p>
        </w:tc>
        <w:tc>
          <w:tcPr>
            <w:tcW w:w="1134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Tbd</w:t>
            </w:r>
            <w:proofErr w:type="spellEnd"/>
          </w:p>
        </w:tc>
        <w:tc>
          <w:tcPr>
            <w:tcW w:w="1153" w:type="dxa"/>
          </w:tcPr>
          <w:p w:rsidR="00291F20" w:rsidRDefault="00D053A4">
            <w:pPr>
              <w:pStyle w:val="TAL"/>
              <w:snapToGrid w:val="0"/>
              <w:spacing w:after="0"/>
              <w:jc w:val="center"/>
              <w:rPr>
                <w:bCs/>
                <w:iCs/>
                <w:lang w:eastAsia="ja-JP"/>
              </w:rPr>
            </w:pPr>
            <w:proofErr w:type="spellStart"/>
            <w:r>
              <w:rPr>
                <w:bCs/>
                <w:iCs/>
                <w:lang w:eastAsia="ja-JP"/>
              </w:rPr>
              <w:t>Tbd</w:t>
            </w:r>
            <w:proofErr w:type="spellEnd"/>
          </w:p>
        </w:tc>
      </w:tr>
    </w:tbl>
    <w:p w:rsidR="00291F20" w:rsidRDefault="00D053A4">
      <w:pPr>
        <w:spacing w:before="156"/>
      </w:pPr>
      <w:r>
        <w:rPr>
          <w:rFonts w:hint="eastAsia"/>
        </w:rPr>
        <w:t xml:space="preserve">For the </w:t>
      </w:r>
      <w:proofErr w:type="spellStart"/>
      <w:r>
        <w:rPr>
          <w:rFonts w:hint="eastAsia"/>
        </w:rPr>
        <w:t>voiceOverNR</w:t>
      </w:r>
      <w:proofErr w:type="spellEnd"/>
      <w:r>
        <w:rPr>
          <w:rFonts w:hint="eastAsia"/>
        </w:rPr>
        <w:t xml:space="preserve">, the potential ambiguity </w:t>
      </w:r>
      <w:r>
        <w:t>issue</w:t>
      </w:r>
      <w:r>
        <w:rPr>
          <w:rFonts w:hint="eastAsia"/>
        </w:rPr>
        <w:t xml:space="preserve"> is that, if the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only support the </w:t>
      </w:r>
      <w:proofErr w:type="spellStart"/>
      <w:r>
        <w:rPr>
          <w:rFonts w:hint="eastAsia"/>
        </w:rPr>
        <w:t>voiceOverNR</w:t>
      </w:r>
      <w:proofErr w:type="spellEnd"/>
      <w:r>
        <w:rPr>
          <w:rFonts w:hint="eastAsia"/>
        </w:rPr>
        <w:t xml:space="preserve"> in </w:t>
      </w:r>
      <w:proofErr w:type="spellStart"/>
      <w:r>
        <w:rPr>
          <w:rFonts w:hint="eastAsia"/>
        </w:rPr>
        <w:t>FR1</w:t>
      </w:r>
      <w:proofErr w:type="spellEnd"/>
      <w:r>
        <w:rPr>
          <w:rFonts w:hint="eastAsia"/>
        </w:rPr>
        <w:t xml:space="preserve"> but not in </w:t>
      </w:r>
      <w:proofErr w:type="spellStart"/>
      <w:r>
        <w:rPr>
          <w:rFonts w:hint="eastAsia"/>
        </w:rPr>
        <w:t>FR2</w:t>
      </w:r>
      <w:proofErr w:type="spellEnd"/>
      <w:r>
        <w:rPr>
          <w:rFonts w:hint="eastAsia"/>
        </w:rPr>
        <w:t xml:space="preserve">, whether the </w:t>
      </w:r>
      <w:proofErr w:type="spellStart"/>
      <w:r>
        <w:rPr>
          <w:rFonts w:hint="eastAsia"/>
        </w:rPr>
        <w:t>voiceOverNR</w:t>
      </w:r>
      <w:proofErr w:type="spellEnd"/>
      <w:r>
        <w:rPr>
          <w:rFonts w:hint="eastAsia"/>
        </w:rPr>
        <w:t xml:space="preserve"> can be considered as capable in CA involving both </w:t>
      </w:r>
      <w:proofErr w:type="spellStart"/>
      <w:r>
        <w:rPr>
          <w:rFonts w:hint="eastAsia"/>
        </w:rPr>
        <w:t>FR1</w:t>
      </w:r>
      <w:proofErr w:type="spellEnd"/>
      <w:r>
        <w:rPr>
          <w:rFonts w:hint="eastAsia"/>
        </w:rPr>
        <w:t xml:space="preserve"> cells and </w:t>
      </w:r>
      <w:proofErr w:type="spellStart"/>
      <w:r>
        <w:rPr>
          <w:rFonts w:hint="eastAsia"/>
        </w:rPr>
        <w:t>FR2</w:t>
      </w:r>
      <w:proofErr w:type="spellEnd"/>
      <w:r>
        <w:rPr>
          <w:rFonts w:hint="eastAsia"/>
        </w:rPr>
        <w:t xml:space="preserve"> cells, especially in case the </w:t>
      </w:r>
      <w:proofErr w:type="spellStart"/>
      <w:r>
        <w:rPr>
          <w:rFonts w:hint="eastAsia"/>
        </w:rPr>
        <w:t>voiceOverNR</w:t>
      </w:r>
      <w:proofErr w:type="spellEnd"/>
      <w:r>
        <w:rPr>
          <w:rFonts w:hint="eastAsia"/>
        </w:rPr>
        <w:t xml:space="preserve"> is limited to the </w:t>
      </w:r>
      <w:proofErr w:type="spellStart"/>
      <w:r>
        <w:rPr>
          <w:rFonts w:hint="eastAsia"/>
        </w:rPr>
        <w:t>FR1</w:t>
      </w:r>
      <w:proofErr w:type="spellEnd"/>
      <w:r>
        <w:rPr>
          <w:rFonts w:hint="eastAsia"/>
        </w:rPr>
        <w:t xml:space="preserve"> cells with </w:t>
      </w:r>
      <w:proofErr w:type="spellStart"/>
      <w:r>
        <w:rPr>
          <w:rFonts w:hint="eastAsia"/>
        </w:rPr>
        <w:t>allowedServingCel</w:t>
      </w:r>
      <w:r>
        <w:rPr>
          <w:rFonts w:hint="eastAsia"/>
        </w:rPr>
        <w:t>ls</w:t>
      </w:r>
      <w:proofErr w:type="spellEnd"/>
      <w:r>
        <w:rPr>
          <w:rFonts w:hint="eastAsia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>To clarify this issue, the following alternatives can be considered:</w:t>
      </w:r>
    </w:p>
    <w:p w:rsidR="00291F20" w:rsidRDefault="00D053A4" w:rsidP="00D52F0E">
      <w:pPr>
        <w:numPr>
          <w:ilvl w:val="0"/>
          <w:numId w:val="11"/>
        </w:numPr>
        <w:spacing w:before="156"/>
      </w:pPr>
      <w:proofErr w:type="spellStart"/>
      <w:r>
        <w:rPr>
          <w:rFonts w:hint="eastAsia"/>
        </w:rPr>
        <w:lastRenderedPageBreak/>
        <w:t>Alt1</w:t>
      </w:r>
      <w:proofErr w:type="spellEnd"/>
      <w:r>
        <w:rPr>
          <w:rFonts w:hint="eastAsia"/>
        </w:rPr>
        <w:t xml:space="preserve">: </w:t>
      </w:r>
      <w:r w:rsidRPr="00D52F0E">
        <w:t xml:space="preserve">If both TDD cell(s) and </w:t>
      </w:r>
      <w:proofErr w:type="spellStart"/>
      <w:r w:rsidRPr="00D52F0E">
        <w:t>FDD</w:t>
      </w:r>
      <w:proofErr w:type="spellEnd"/>
      <w:r w:rsidRPr="00D52F0E">
        <w:t xml:space="preserve"> cell(s) are configured in one cell group</w:t>
      </w:r>
      <w:r>
        <w:t>,</w:t>
      </w:r>
      <w:r>
        <w:rPr>
          <w:rFonts w:hint="eastAsia"/>
        </w:rPr>
        <w:t xml:space="preserve"> the </w:t>
      </w:r>
      <w:proofErr w:type="spellStart"/>
      <w:r>
        <w:t>voiceOverNR</w:t>
      </w:r>
      <w:proofErr w:type="spellEnd"/>
      <w:r>
        <w:t xml:space="preserve"> </w:t>
      </w:r>
      <w:r>
        <w:rPr>
          <w:rFonts w:hint="eastAsia"/>
        </w:rPr>
        <w:t xml:space="preserve">can only be considered as supported in case the </w:t>
      </w:r>
      <w:proofErr w:type="spellStart"/>
      <w:r>
        <w:t>voiceOverNR</w:t>
      </w:r>
      <w:proofErr w:type="spellEnd"/>
      <w:r>
        <w:t xml:space="preserve"> </w:t>
      </w:r>
      <w:r>
        <w:rPr>
          <w:rFonts w:hint="eastAsia"/>
        </w:rPr>
        <w:t xml:space="preserve">is supported </w:t>
      </w:r>
      <w:r>
        <w:rPr>
          <w:rFonts w:hint="eastAsia"/>
        </w:rPr>
        <w:t>f</w:t>
      </w:r>
      <w:r>
        <w:rPr>
          <w:rFonts w:hint="eastAsia"/>
        </w:rPr>
        <w:t xml:space="preserve">or </w:t>
      </w:r>
      <w:r>
        <w:rPr>
          <w:rFonts w:hint="eastAsia"/>
        </w:rPr>
        <w:t xml:space="preserve">both </w:t>
      </w:r>
      <w:proofErr w:type="spellStart"/>
      <w:r>
        <w:rPr>
          <w:rFonts w:hint="eastAsia"/>
        </w:rPr>
        <w:t>FDD</w:t>
      </w:r>
      <w:proofErr w:type="spellEnd"/>
      <w:r>
        <w:rPr>
          <w:rFonts w:hint="eastAsia"/>
        </w:rPr>
        <w:t xml:space="preserve"> and T</w:t>
      </w:r>
      <w:r>
        <w:rPr>
          <w:rFonts w:hint="eastAsia"/>
        </w:rPr>
        <w:t>DD.</w:t>
      </w:r>
    </w:p>
    <w:p w:rsidR="00291F20" w:rsidRDefault="00D053A4" w:rsidP="00D52F0E">
      <w:pPr>
        <w:numPr>
          <w:ilvl w:val="0"/>
          <w:numId w:val="11"/>
        </w:numPr>
        <w:spacing w:before="156"/>
      </w:pPr>
      <w:proofErr w:type="spellStart"/>
      <w:r>
        <w:rPr>
          <w:rFonts w:hint="eastAsia"/>
        </w:rPr>
        <w:t>Alt2</w:t>
      </w:r>
      <w:proofErr w:type="spellEnd"/>
      <w:r>
        <w:rPr>
          <w:rFonts w:hint="eastAsia"/>
        </w:rPr>
        <w:t xml:space="preserve">: </w:t>
      </w:r>
      <w:r w:rsidRPr="00D52F0E">
        <w:t xml:space="preserve">If both TDD cell(s) and </w:t>
      </w:r>
      <w:proofErr w:type="spellStart"/>
      <w:r w:rsidRPr="00D52F0E">
        <w:t>FDD</w:t>
      </w:r>
      <w:proofErr w:type="spellEnd"/>
      <w:r w:rsidRPr="00D52F0E">
        <w:t xml:space="preserve"> cell(s) are configured in one cell group</w:t>
      </w:r>
      <w:r>
        <w:t>,</w:t>
      </w:r>
      <w:r>
        <w:rPr>
          <w:rFonts w:hint="eastAsia"/>
        </w:rPr>
        <w:t xml:space="preserve"> </w:t>
      </w:r>
      <w:r>
        <w:rPr>
          <w:rFonts w:hint="eastAsia"/>
        </w:rPr>
        <w:t xml:space="preserve">if the </w:t>
      </w:r>
      <w:proofErr w:type="spellStart"/>
      <w:r>
        <w:t>voiceOverNR</w:t>
      </w:r>
      <w:proofErr w:type="spellEnd"/>
      <w:r>
        <w:t xml:space="preserve"> </w:t>
      </w:r>
      <w:r w:rsidRPr="00D52F0E">
        <w:t xml:space="preserve">capability fields have different values for TDD and </w:t>
      </w:r>
      <w:proofErr w:type="spellStart"/>
      <w:r w:rsidRPr="00D52F0E">
        <w:t>FDD</w:t>
      </w:r>
      <w:proofErr w:type="spellEnd"/>
      <w:r w:rsidRPr="00D52F0E">
        <w:t xml:space="preserve">, the capability indicate whether </w:t>
      </w:r>
      <w:proofErr w:type="spellStart"/>
      <w:r w:rsidRPr="00D52F0E">
        <w:t>UE</w:t>
      </w:r>
      <w:proofErr w:type="spellEnd"/>
      <w:r w:rsidRPr="00D52F0E">
        <w:t xml:space="preserve"> supports </w:t>
      </w:r>
      <w:proofErr w:type="spellStart"/>
      <w:r>
        <w:t>voiceOverNR</w:t>
      </w:r>
      <w:proofErr w:type="spellEnd"/>
      <w:r w:rsidRPr="00D52F0E">
        <w:t xml:space="preserve"> in TDD cell(s) or </w:t>
      </w:r>
      <w:proofErr w:type="spellStart"/>
      <w:r w:rsidRPr="00D52F0E">
        <w:t>FDD</w:t>
      </w:r>
      <w:proofErr w:type="spellEnd"/>
      <w:r w:rsidRPr="00D52F0E">
        <w:t xml:space="preserve"> cell(s) accordingly</w:t>
      </w:r>
      <w:r>
        <w:rPr>
          <w:rFonts w:hint="eastAsia"/>
        </w:rPr>
        <w:t>,</w:t>
      </w:r>
      <w:r>
        <w:rPr>
          <w:rFonts w:hint="eastAsia"/>
        </w:rPr>
        <w:t xml:space="preserve"> w</w:t>
      </w:r>
      <w:r>
        <w:rPr>
          <w:rFonts w:hint="eastAsia"/>
        </w:rPr>
        <w:t xml:space="preserve">ith which the </w:t>
      </w:r>
      <w:proofErr w:type="spellStart"/>
      <w:r>
        <w:t>voiceOverNR</w:t>
      </w:r>
      <w:proofErr w:type="spellEnd"/>
      <w:r>
        <w:t xml:space="preserve"> </w:t>
      </w:r>
      <w:r>
        <w:rPr>
          <w:rFonts w:hint="eastAsia"/>
        </w:rPr>
        <w:t xml:space="preserve">can still be supported with the configuration of </w:t>
      </w:r>
      <w:proofErr w:type="spellStart"/>
      <w:r>
        <w:t>allowedServingCells</w:t>
      </w:r>
      <w:proofErr w:type="spellEnd"/>
      <w:r>
        <w:rPr>
          <w:rFonts w:hint="eastAsia"/>
        </w:rPr>
        <w:t xml:space="preserve"> for the concerned </w:t>
      </w:r>
      <w:proofErr w:type="spellStart"/>
      <w:r>
        <w:rPr>
          <w:rFonts w:hint="eastAsia"/>
        </w:rPr>
        <w:t>LCH</w:t>
      </w:r>
      <w:proofErr w:type="spellEnd"/>
      <w:r>
        <w:rPr>
          <w:rFonts w:hint="eastAsia"/>
        </w:rPr>
        <w:t>.</w:t>
      </w:r>
    </w:p>
    <w:p w:rsidR="00291F20" w:rsidRDefault="00D053A4">
      <w:pPr>
        <w:spacing w:before="156"/>
      </w:pPr>
      <w:r>
        <w:rPr>
          <w:rFonts w:hint="eastAsia"/>
        </w:rPr>
        <w:t xml:space="preserve">For the alternatives given above, we think the alternative 2 can provide more flexibility. However, we also understand the alternative 2 may lead to extra requirement on the </w:t>
      </w:r>
      <w:r>
        <w:rPr>
          <w:rFonts w:hint="eastAsia"/>
        </w:rPr>
        <w:t xml:space="preserve">implementation on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side. Therefore, we propose to discuss the issue and do down selection in the online discussion.</w:t>
      </w:r>
    </w:p>
    <w:p w:rsidR="00291F20" w:rsidRDefault="00D053A4">
      <w:pPr>
        <w:spacing w:before="156"/>
      </w:pPr>
      <w:r>
        <w:rPr>
          <w:rFonts w:hint="eastAsia"/>
        </w:rPr>
        <w:t xml:space="preserve">Based on above analysis, we </w:t>
      </w:r>
      <w:r>
        <w:t>propose</w:t>
      </w:r>
      <w:r>
        <w:rPr>
          <w:rFonts w:hint="eastAsia"/>
        </w:rPr>
        <w:t>:</w:t>
      </w:r>
    </w:p>
    <w:p w:rsidR="00291F20" w:rsidRDefault="00D053A4">
      <w:pPr>
        <w:numPr>
          <w:ilvl w:val="255"/>
          <w:numId w:val="0"/>
        </w:num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</w:t>
      </w:r>
      <w:r>
        <w:rPr>
          <w:rFonts w:hint="eastAsia"/>
          <w:b/>
        </w:rPr>
        <w:t>10</w:t>
      </w:r>
      <w:r>
        <w:rPr>
          <w:b/>
        </w:rPr>
        <w:t>:</w:t>
      </w:r>
      <w:r>
        <w:rPr>
          <w:b/>
        </w:rPr>
        <w:tab/>
      </w:r>
      <w:r>
        <w:rPr>
          <w:b/>
        </w:rPr>
        <w:t xml:space="preserve">For </w:t>
      </w:r>
      <w:r>
        <w:rPr>
          <w:rFonts w:hint="eastAsia"/>
          <w:b/>
        </w:rPr>
        <w:t xml:space="preserve">the capability </w:t>
      </w:r>
      <w:proofErr w:type="spellStart"/>
      <w:proofErr w:type="gramStart"/>
      <w:r w:rsidRPr="00D52F0E">
        <w:rPr>
          <w:b/>
        </w:rPr>
        <w:t>voiceOverNR</w:t>
      </w:r>
      <w:proofErr w:type="spellEnd"/>
      <w:r w:rsidRPr="00D52F0E">
        <w:rPr>
          <w:b/>
        </w:rPr>
        <w:t xml:space="preserve"> </w:t>
      </w:r>
      <w:r>
        <w:rPr>
          <w:b/>
        </w:rPr>
        <w:t>,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R</w:t>
      </w:r>
      <w:r>
        <w:rPr>
          <w:rFonts w:hint="eastAsia"/>
          <w:b/>
        </w:rPr>
        <w:t>AN2</w:t>
      </w:r>
      <w:proofErr w:type="spellEnd"/>
      <w:r>
        <w:rPr>
          <w:rFonts w:hint="eastAsia"/>
          <w:b/>
        </w:rPr>
        <w:t xml:space="preserve"> is kindly asked to discuss the following two </w:t>
      </w:r>
      <w:r>
        <w:rPr>
          <w:rFonts w:hint="eastAsia"/>
          <w:b/>
        </w:rPr>
        <w:t>alternatives:</w:t>
      </w:r>
    </w:p>
    <w:p w:rsidR="00291F20" w:rsidRPr="00D52F0E" w:rsidRDefault="00D053A4">
      <w:pPr>
        <w:numPr>
          <w:ilvl w:val="0"/>
          <w:numId w:val="11"/>
        </w:numPr>
        <w:spacing w:before="156"/>
        <w:rPr>
          <w:b/>
          <w:bCs/>
        </w:rPr>
      </w:pPr>
      <w:proofErr w:type="spellStart"/>
      <w:r w:rsidRPr="00D52F0E">
        <w:rPr>
          <w:b/>
          <w:bCs/>
        </w:rPr>
        <w:t>Alt1</w:t>
      </w:r>
      <w:proofErr w:type="spellEnd"/>
      <w:r w:rsidRPr="00D52F0E">
        <w:rPr>
          <w:b/>
          <w:bCs/>
        </w:rPr>
        <w:t xml:space="preserve">: If both TDD cell(s) and </w:t>
      </w:r>
      <w:proofErr w:type="spellStart"/>
      <w:r w:rsidRPr="00D52F0E">
        <w:rPr>
          <w:b/>
          <w:bCs/>
        </w:rPr>
        <w:t>FDD</w:t>
      </w:r>
      <w:proofErr w:type="spellEnd"/>
      <w:r w:rsidRPr="00D52F0E">
        <w:rPr>
          <w:b/>
          <w:bCs/>
        </w:rPr>
        <w:t xml:space="preserve"> cell(s) are configured in one cell group, the </w:t>
      </w:r>
      <w:proofErr w:type="spellStart"/>
      <w:r w:rsidRPr="00D52F0E">
        <w:rPr>
          <w:b/>
          <w:bCs/>
        </w:rPr>
        <w:t>voiceOverNR</w:t>
      </w:r>
      <w:proofErr w:type="spellEnd"/>
      <w:r w:rsidRPr="00D52F0E">
        <w:rPr>
          <w:b/>
          <w:bCs/>
        </w:rPr>
        <w:t xml:space="preserve"> can only be considered as supported in case the </w:t>
      </w:r>
      <w:proofErr w:type="spellStart"/>
      <w:r w:rsidRPr="00D52F0E">
        <w:rPr>
          <w:b/>
          <w:bCs/>
        </w:rPr>
        <w:t>voiceOverNR</w:t>
      </w:r>
      <w:proofErr w:type="spellEnd"/>
      <w:r w:rsidRPr="00D52F0E">
        <w:rPr>
          <w:b/>
          <w:bCs/>
        </w:rPr>
        <w:t xml:space="preserve"> is supported for both </w:t>
      </w:r>
      <w:proofErr w:type="spellStart"/>
      <w:r w:rsidRPr="00D52F0E">
        <w:rPr>
          <w:b/>
          <w:bCs/>
        </w:rPr>
        <w:t>FDD</w:t>
      </w:r>
      <w:proofErr w:type="spellEnd"/>
      <w:r w:rsidRPr="00D52F0E">
        <w:rPr>
          <w:b/>
          <w:bCs/>
        </w:rPr>
        <w:t xml:space="preserve"> and TDD.</w:t>
      </w:r>
    </w:p>
    <w:p w:rsidR="00291F20" w:rsidRPr="00D52F0E" w:rsidRDefault="00D053A4">
      <w:pPr>
        <w:numPr>
          <w:ilvl w:val="0"/>
          <w:numId w:val="11"/>
        </w:numPr>
        <w:spacing w:before="156"/>
        <w:rPr>
          <w:b/>
          <w:bCs/>
        </w:rPr>
      </w:pPr>
      <w:proofErr w:type="spellStart"/>
      <w:r w:rsidRPr="00D52F0E">
        <w:rPr>
          <w:b/>
          <w:bCs/>
        </w:rPr>
        <w:t>Alt2</w:t>
      </w:r>
      <w:proofErr w:type="spellEnd"/>
      <w:r w:rsidRPr="00D52F0E">
        <w:rPr>
          <w:b/>
          <w:bCs/>
        </w:rPr>
        <w:t xml:space="preserve">: If both TDD cell(s) and </w:t>
      </w:r>
      <w:proofErr w:type="spellStart"/>
      <w:r w:rsidRPr="00D52F0E">
        <w:rPr>
          <w:b/>
          <w:bCs/>
        </w:rPr>
        <w:t>FDD</w:t>
      </w:r>
      <w:proofErr w:type="spellEnd"/>
      <w:r w:rsidRPr="00D52F0E">
        <w:rPr>
          <w:b/>
          <w:bCs/>
        </w:rPr>
        <w:t xml:space="preserve"> cell(s) are configure</w:t>
      </w:r>
      <w:r w:rsidRPr="00D52F0E">
        <w:rPr>
          <w:b/>
          <w:bCs/>
        </w:rPr>
        <w:t xml:space="preserve">d in one cell group, if the </w:t>
      </w:r>
      <w:proofErr w:type="spellStart"/>
      <w:r w:rsidRPr="00D52F0E">
        <w:rPr>
          <w:b/>
          <w:bCs/>
        </w:rPr>
        <w:t>voiceOverNR</w:t>
      </w:r>
      <w:proofErr w:type="spellEnd"/>
      <w:r w:rsidRPr="00D52F0E">
        <w:rPr>
          <w:b/>
          <w:bCs/>
        </w:rPr>
        <w:t xml:space="preserve"> capability fields have different values for TDD and </w:t>
      </w:r>
      <w:proofErr w:type="spellStart"/>
      <w:r w:rsidRPr="00D52F0E">
        <w:rPr>
          <w:b/>
          <w:bCs/>
        </w:rPr>
        <w:t>FDD</w:t>
      </w:r>
      <w:proofErr w:type="spellEnd"/>
      <w:r w:rsidRPr="00D52F0E">
        <w:rPr>
          <w:b/>
          <w:bCs/>
        </w:rPr>
        <w:t xml:space="preserve">, the capability indicate whether </w:t>
      </w:r>
      <w:proofErr w:type="spellStart"/>
      <w:r w:rsidRPr="00D52F0E">
        <w:rPr>
          <w:b/>
          <w:bCs/>
        </w:rPr>
        <w:t>UE</w:t>
      </w:r>
      <w:proofErr w:type="spellEnd"/>
      <w:r w:rsidRPr="00D52F0E">
        <w:rPr>
          <w:b/>
          <w:bCs/>
        </w:rPr>
        <w:t xml:space="preserve"> supports </w:t>
      </w:r>
      <w:proofErr w:type="spellStart"/>
      <w:r w:rsidRPr="00D52F0E">
        <w:rPr>
          <w:b/>
          <w:bCs/>
        </w:rPr>
        <w:t>voiceOverNR</w:t>
      </w:r>
      <w:proofErr w:type="spellEnd"/>
      <w:r w:rsidRPr="00D52F0E">
        <w:rPr>
          <w:b/>
          <w:bCs/>
        </w:rPr>
        <w:t xml:space="preserve"> in TDD cell(s) or </w:t>
      </w:r>
      <w:proofErr w:type="spellStart"/>
      <w:r w:rsidRPr="00D52F0E">
        <w:rPr>
          <w:b/>
          <w:bCs/>
        </w:rPr>
        <w:t>FDD</w:t>
      </w:r>
      <w:proofErr w:type="spellEnd"/>
      <w:r w:rsidRPr="00D52F0E">
        <w:rPr>
          <w:b/>
          <w:bCs/>
        </w:rPr>
        <w:t xml:space="preserve"> cell(s) accordingly, with which the </w:t>
      </w:r>
      <w:proofErr w:type="spellStart"/>
      <w:r w:rsidRPr="00D52F0E">
        <w:rPr>
          <w:b/>
          <w:bCs/>
        </w:rPr>
        <w:t>voiceOverNR</w:t>
      </w:r>
      <w:proofErr w:type="spellEnd"/>
      <w:r w:rsidRPr="00D52F0E">
        <w:rPr>
          <w:b/>
          <w:bCs/>
        </w:rPr>
        <w:t xml:space="preserve"> can still be supported with the c</w:t>
      </w:r>
      <w:r w:rsidRPr="00D52F0E">
        <w:rPr>
          <w:b/>
          <w:bCs/>
        </w:rPr>
        <w:t xml:space="preserve">onfiguration of </w:t>
      </w:r>
      <w:proofErr w:type="spellStart"/>
      <w:r w:rsidRPr="00D52F0E">
        <w:rPr>
          <w:b/>
          <w:bCs/>
        </w:rPr>
        <w:t>allowedServingCells</w:t>
      </w:r>
      <w:proofErr w:type="spellEnd"/>
      <w:r w:rsidRPr="00D52F0E">
        <w:rPr>
          <w:b/>
          <w:bCs/>
        </w:rPr>
        <w:t xml:space="preserve"> for the concerned </w:t>
      </w:r>
      <w:proofErr w:type="spellStart"/>
      <w:r w:rsidRPr="00D52F0E">
        <w:rPr>
          <w:b/>
          <w:bCs/>
        </w:rPr>
        <w:t>LCH</w:t>
      </w:r>
      <w:proofErr w:type="spellEnd"/>
      <w:r w:rsidRPr="00D52F0E">
        <w:rPr>
          <w:b/>
          <w:bCs/>
        </w:rPr>
        <w:t>.</w:t>
      </w:r>
    </w:p>
    <w:p w:rsidR="00291F20" w:rsidRDefault="00291F20">
      <w:pPr>
        <w:spacing w:before="156" w:line="276" w:lineRule="auto"/>
        <w:ind w:left="993" w:hanging="993"/>
        <w:rPr>
          <w:b/>
        </w:rPr>
      </w:pPr>
    </w:p>
    <w:p w:rsidR="00291F20" w:rsidRDefault="00D053A4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291F20" w:rsidRDefault="00D053A4">
      <w:pPr>
        <w:spacing w:before="156"/>
      </w:pPr>
      <w:proofErr w:type="spellStart"/>
      <w:r>
        <w:rPr>
          <w:sz w:val="22"/>
        </w:rPr>
        <w:t>RAN2</w:t>
      </w:r>
      <w:proofErr w:type="spellEnd"/>
      <w:r>
        <w:rPr>
          <w:sz w:val="22"/>
        </w:rPr>
        <w:t xml:space="preserve">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 w:rsidR="00291F20" w:rsidRDefault="00D053A4">
      <w:pPr>
        <w:spacing w:before="156" w:line="276" w:lineRule="auto"/>
        <w:ind w:left="993" w:hanging="993"/>
        <w:rPr>
          <w:b/>
        </w:rPr>
      </w:pPr>
      <w:r>
        <w:rPr>
          <w:b/>
        </w:rPr>
        <w:t>Proposal 1: Network determines the capable of feature “</w:t>
      </w:r>
      <w:proofErr w:type="spellStart"/>
      <w:r>
        <w:rPr>
          <w:b/>
        </w:rPr>
        <w:t>TPC-PUCCH-RNTI</w:t>
      </w:r>
      <w:proofErr w:type="spellEnd"/>
      <w:r>
        <w:rPr>
          <w:b/>
        </w:rPr>
        <w:t>”, “</w:t>
      </w:r>
      <w:proofErr w:type="spellStart"/>
      <w:r>
        <w:rPr>
          <w:b/>
        </w:rPr>
        <w:t>TPC</w:t>
      </w:r>
      <w:proofErr w:type="spellEnd"/>
      <w:r>
        <w:rPr>
          <w:b/>
        </w:rPr>
        <w:t>-PUSCH-</w:t>
      </w:r>
      <w:proofErr w:type="spellStart"/>
      <w:r>
        <w:rPr>
          <w:b/>
        </w:rPr>
        <w:t>RNTI</w:t>
      </w:r>
      <w:proofErr w:type="spellEnd"/>
      <w:r>
        <w:rPr>
          <w:b/>
        </w:rPr>
        <w:t>” and “</w:t>
      </w:r>
      <w:proofErr w:type="spellStart"/>
      <w:r>
        <w:rPr>
          <w:b/>
        </w:rPr>
        <w:t>TPC</w:t>
      </w:r>
      <w:proofErr w:type="spellEnd"/>
      <w:r>
        <w:rPr>
          <w:b/>
        </w:rPr>
        <w:t>-SRS-</w:t>
      </w:r>
      <w:proofErr w:type="spellStart"/>
      <w:r>
        <w:rPr>
          <w:b/>
        </w:rPr>
        <w:t>RNTI</w:t>
      </w:r>
      <w:proofErr w:type="spellEnd"/>
      <w:r>
        <w:rPr>
          <w:b/>
        </w:rPr>
        <w:t xml:space="preserve">” based on the </w:t>
      </w:r>
      <w:proofErr w:type="spellStart"/>
      <w:r>
        <w:rPr>
          <w:b/>
        </w:rPr>
        <w:t>FR1</w:t>
      </w:r>
      <w:proofErr w:type="spellEnd"/>
      <w:r>
        <w:rPr>
          <w:b/>
        </w:rPr>
        <w:t>/</w:t>
      </w:r>
      <w:proofErr w:type="spellStart"/>
      <w:r>
        <w:rPr>
          <w:b/>
        </w:rPr>
        <w:t>FR2</w:t>
      </w:r>
      <w:proofErr w:type="spellEnd"/>
      <w:r>
        <w:rPr>
          <w:b/>
        </w:rPr>
        <w:t xml:space="preserve"> mode of the cell which is configured to send DCI command. </w:t>
      </w:r>
    </w:p>
    <w:p w:rsidR="00291F20" w:rsidRDefault="00D053A4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2: </w:t>
      </w:r>
      <w:proofErr w:type="spellStart"/>
      <w:r>
        <w:rPr>
          <w:b/>
        </w:rPr>
        <w:t>RAN2</w:t>
      </w:r>
      <w:proofErr w:type="spellEnd"/>
      <w:r>
        <w:rPr>
          <w:b/>
        </w:rPr>
        <w:t xml:space="preserve"> confirms that network determines the capable of fea</w:t>
      </w:r>
      <w:r>
        <w:rPr>
          <w:b/>
        </w:rPr>
        <w:t>ture “</w:t>
      </w:r>
      <w:proofErr w:type="spellStart"/>
      <w:r>
        <w:rPr>
          <w:b/>
        </w:rPr>
        <w:t>absoluteTPC</w:t>
      </w:r>
      <w:proofErr w:type="spellEnd"/>
      <w:r>
        <w:rPr>
          <w:b/>
        </w:rPr>
        <w:t xml:space="preserve">-Command” based on the </w:t>
      </w:r>
      <w:proofErr w:type="spellStart"/>
      <w:r>
        <w:rPr>
          <w:b/>
        </w:rPr>
        <w:t>FR1</w:t>
      </w:r>
      <w:proofErr w:type="spellEnd"/>
      <w:r>
        <w:rPr>
          <w:b/>
        </w:rPr>
        <w:t>/</w:t>
      </w:r>
      <w:proofErr w:type="spellStart"/>
      <w:r>
        <w:rPr>
          <w:b/>
        </w:rPr>
        <w:t>FR2</w:t>
      </w:r>
      <w:proofErr w:type="spellEnd"/>
      <w:r>
        <w:rPr>
          <w:b/>
        </w:rPr>
        <w:t xml:space="preserve"> mode of the cell which applies </w:t>
      </w:r>
      <w:proofErr w:type="spellStart"/>
      <w:r>
        <w:rPr>
          <w:b/>
        </w:rPr>
        <w:t>TPC</w:t>
      </w:r>
      <w:proofErr w:type="spellEnd"/>
      <w:r>
        <w:rPr>
          <w:b/>
        </w:rPr>
        <w:t xml:space="preserve"> command. </w:t>
      </w:r>
    </w:p>
    <w:p w:rsidR="00291F20" w:rsidRDefault="00D053A4">
      <w:pPr>
        <w:spacing w:before="156" w:line="276" w:lineRule="auto"/>
        <w:ind w:left="993" w:hanging="993"/>
        <w:rPr>
          <w:b/>
        </w:rPr>
      </w:pPr>
      <w:r>
        <w:rPr>
          <w:b/>
        </w:rPr>
        <w:t>Proposal 3: Network determines the capable of feature “</w:t>
      </w:r>
      <w:proofErr w:type="spellStart"/>
      <w:r>
        <w:rPr>
          <w:b/>
        </w:rPr>
        <w:t>twoDifferentTPC</w:t>
      </w:r>
      <w:proofErr w:type="spellEnd"/>
      <w:r>
        <w:rPr>
          <w:b/>
        </w:rPr>
        <w:t>-Loop-</w:t>
      </w:r>
      <w:proofErr w:type="spellStart"/>
      <w:r>
        <w:rPr>
          <w:b/>
        </w:rPr>
        <w:t>PUCCH</w:t>
      </w:r>
      <w:proofErr w:type="spellEnd"/>
      <w:r>
        <w:rPr>
          <w:b/>
        </w:rPr>
        <w:t>”, “</w:t>
      </w:r>
      <w:proofErr w:type="spellStart"/>
      <w:r>
        <w:rPr>
          <w:b/>
        </w:rPr>
        <w:t>twoDifferentTPC</w:t>
      </w:r>
      <w:proofErr w:type="spellEnd"/>
      <w:r>
        <w:rPr>
          <w:b/>
        </w:rPr>
        <w:t>-Loop-</w:t>
      </w:r>
      <w:proofErr w:type="spellStart"/>
      <w:r>
        <w:rPr>
          <w:b/>
        </w:rPr>
        <w:t>PUCCH</w:t>
      </w:r>
      <w:proofErr w:type="spellEnd"/>
      <w:r>
        <w:rPr>
          <w:b/>
        </w:rPr>
        <w:t xml:space="preserve">” based on the </w:t>
      </w:r>
      <w:proofErr w:type="spellStart"/>
      <w:r>
        <w:rPr>
          <w:b/>
        </w:rPr>
        <w:t>FDD</w:t>
      </w:r>
      <w:proofErr w:type="spellEnd"/>
      <w:r>
        <w:rPr>
          <w:b/>
        </w:rPr>
        <w:t xml:space="preserve">/TDD, </w:t>
      </w:r>
      <w:proofErr w:type="spellStart"/>
      <w:r>
        <w:rPr>
          <w:b/>
        </w:rPr>
        <w:t>FR1</w:t>
      </w:r>
      <w:proofErr w:type="spellEnd"/>
      <w:r>
        <w:rPr>
          <w:b/>
        </w:rPr>
        <w:t>/</w:t>
      </w:r>
      <w:proofErr w:type="spellStart"/>
      <w:r>
        <w:rPr>
          <w:b/>
        </w:rPr>
        <w:t>FR2</w:t>
      </w:r>
      <w:proofErr w:type="spellEnd"/>
      <w:r>
        <w:rPr>
          <w:b/>
        </w:rPr>
        <w:t xml:space="preserve"> mode of the cell whi</w:t>
      </w:r>
      <w:r>
        <w:rPr>
          <w:b/>
        </w:rPr>
        <w:t xml:space="preserve">ch is configured to send DCI command and the cell which applies the </w:t>
      </w:r>
      <w:proofErr w:type="spellStart"/>
      <w:r>
        <w:rPr>
          <w:b/>
        </w:rPr>
        <w:t>TPC</w:t>
      </w:r>
      <w:proofErr w:type="spellEnd"/>
      <w:r>
        <w:rPr>
          <w:b/>
        </w:rPr>
        <w:t xml:space="preserve"> command. (If any one of them does not support the feature, then the feature cannot be enabled) </w:t>
      </w:r>
    </w:p>
    <w:p w:rsidR="00291F20" w:rsidRDefault="00D053A4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4: For cross carrier scheduling among TDD and </w:t>
      </w:r>
      <w:proofErr w:type="spellStart"/>
      <w:r>
        <w:rPr>
          <w:b/>
        </w:rPr>
        <w:t>FDD</w:t>
      </w:r>
      <w:proofErr w:type="spellEnd"/>
      <w:r>
        <w:rPr>
          <w:b/>
        </w:rPr>
        <w:t xml:space="preserve"> serving cells, network determ</w:t>
      </w:r>
      <w:r>
        <w:rPr>
          <w:b/>
        </w:rPr>
        <w:t>ines the capable of feature “dl-</w:t>
      </w:r>
      <w:proofErr w:type="spellStart"/>
      <w:r>
        <w:rPr>
          <w:b/>
        </w:rPr>
        <w:t>SchedulingOffset</w:t>
      </w:r>
      <w:proofErr w:type="spellEnd"/>
      <w:r>
        <w:rPr>
          <w:b/>
        </w:rPr>
        <w:t>-</w:t>
      </w:r>
      <w:proofErr w:type="spellStart"/>
      <w:r>
        <w:rPr>
          <w:b/>
        </w:rPr>
        <w:t>PDSCH-TypeA</w:t>
      </w:r>
      <w:proofErr w:type="spellEnd"/>
      <w:r>
        <w:rPr>
          <w:b/>
        </w:rPr>
        <w:t>“, ”dl-</w:t>
      </w:r>
      <w:proofErr w:type="spellStart"/>
      <w:r>
        <w:rPr>
          <w:b/>
        </w:rPr>
        <w:t>SchedulingOffset</w:t>
      </w:r>
      <w:proofErr w:type="spellEnd"/>
      <w:r>
        <w:rPr>
          <w:b/>
        </w:rPr>
        <w:t>-</w:t>
      </w:r>
      <w:proofErr w:type="spellStart"/>
      <w:r>
        <w:rPr>
          <w:b/>
        </w:rPr>
        <w:t>PDSCH-TypeB</w:t>
      </w:r>
      <w:proofErr w:type="spellEnd"/>
      <w:r>
        <w:rPr>
          <w:b/>
        </w:rPr>
        <w:t>“ and  “ul-</w:t>
      </w:r>
      <w:proofErr w:type="spellStart"/>
      <w:r>
        <w:rPr>
          <w:b/>
        </w:rPr>
        <w:t>SchedulingOffset</w:t>
      </w:r>
      <w:proofErr w:type="spellEnd"/>
      <w:r>
        <w:rPr>
          <w:b/>
        </w:rPr>
        <w:t>” based on the duplex mode of both scheduled cell and scheduling cell.</w:t>
      </w:r>
    </w:p>
    <w:p w:rsidR="00291F20" w:rsidRDefault="00D053A4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5: For </w:t>
      </w:r>
      <w:proofErr w:type="spellStart"/>
      <w:r>
        <w:rPr>
          <w:b/>
        </w:rPr>
        <w:t>Proposal1</w:t>
      </w:r>
      <w:proofErr w:type="spellEnd"/>
      <w:r>
        <w:rPr>
          <w:b/>
        </w:rPr>
        <w:t xml:space="preserve">/2/3/4, send </w:t>
      </w:r>
      <w:proofErr w:type="spellStart"/>
      <w:r>
        <w:rPr>
          <w:b/>
        </w:rPr>
        <w:t>LS</w:t>
      </w:r>
      <w:proofErr w:type="spellEnd"/>
      <w:r>
        <w:rPr>
          <w:b/>
        </w:rPr>
        <w:t xml:space="preserve"> to </w:t>
      </w:r>
      <w:proofErr w:type="spellStart"/>
      <w:r>
        <w:rPr>
          <w:b/>
        </w:rPr>
        <w:t>RAN1</w:t>
      </w:r>
      <w:proofErr w:type="spellEnd"/>
      <w:r>
        <w:rPr>
          <w:b/>
        </w:rPr>
        <w:t xml:space="preserve"> to make confir</w:t>
      </w:r>
      <w:r>
        <w:rPr>
          <w:b/>
        </w:rPr>
        <w:t>mation.</w:t>
      </w:r>
    </w:p>
    <w:p w:rsidR="00291F20" w:rsidRDefault="00D053A4">
      <w:pPr>
        <w:spacing w:before="156" w:line="276" w:lineRule="auto"/>
        <w:ind w:left="993" w:hanging="993"/>
        <w:rPr>
          <w:b/>
          <w:szCs w:val="21"/>
        </w:rPr>
      </w:pPr>
      <w:r>
        <w:rPr>
          <w:b/>
          <w:szCs w:val="21"/>
        </w:rPr>
        <w:t xml:space="preserve">Proposal 6: </w:t>
      </w:r>
      <w:proofErr w:type="spellStart"/>
      <w:r>
        <w:rPr>
          <w:b/>
          <w:szCs w:val="21"/>
        </w:rPr>
        <w:t>RAN2</w:t>
      </w:r>
      <w:proofErr w:type="spellEnd"/>
      <w:r>
        <w:rPr>
          <w:b/>
          <w:szCs w:val="21"/>
        </w:rPr>
        <w:t xml:space="preserve"> confirms that network determines the capable of feature “</w:t>
      </w:r>
      <w:proofErr w:type="spellStart"/>
      <w:r>
        <w:rPr>
          <w:b/>
          <w:szCs w:val="21"/>
        </w:rPr>
        <w:t>ss-SINR-Meas</w:t>
      </w:r>
      <w:proofErr w:type="spellEnd"/>
      <w:r>
        <w:rPr>
          <w:b/>
          <w:szCs w:val="21"/>
        </w:rPr>
        <w:t>”, “csi-</w:t>
      </w:r>
      <w:proofErr w:type="spellStart"/>
      <w:r>
        <w:rPr>
          <w:b/>
          <w:szCs w:val="21"/>
        </w:rPr>
        <w:t>SINR</w:t>
      </w:r>
      <w:proofErr w:type="spellEnd"/>
      <w:r>
        <w:rPr>
          <w:b/>
          <w:szCs w:val="21"/>
        </w:rPr>
        <w:t>-</w:t>
      </w:r>
      <w:proofErr w:type="spellStart"/>
      <w:r>
        <w:rPr>
          <w:b/>
          <w:szCs w:val="21"/>
        </w:rPr>
        <w:t>Meas</w:t>
      </w:r>
      <w:proofErr w:type="spellEnd"/>
      <w:r>
        <w:rPr>
          <w:b/>
          <w:szCs w:val="21"/>
        </w:rPr>
        <w:t xml:space="preserve">”, </w:t>
      </w:r>
      <w:r>
        <w:rPr>
          <w:b/>
          <w:szCs w:val="21"/>
        </w:rPr>
        <w:lastRenderedPageBreak/>
        <w:t>“csi-</w:t>
      </w:r>
      <w:proofErr w:type="spellStart"/>
      <w:r>
        <w:rPr>
          <w:b/>
          <w:szCs w:val="21"/>
        </w:rPr>
        <w:t>RSRP</w:t>
      </w:r>
      <w:proofErr w:type="spellEnd"/>
      <w:r>
        <w:rPr>
          <w:b/>
          <w:szCs w:val="21"/>
        </w:rPr>
        <w:t>-</w:t>
      </w:r>
      <w:proofErr w:type="spellStart"/>
      <w:r>
        <w:rPr>
          <w:b/>
          <w:szCs w:val="21"/>
        </w:rPr>
        <w:t>AndRSRQ-MeasWithSSB</w:t>
      </w:r>
      <w:proofErr w:type="spellEnd"/>
      <w:r>
        <w:rPr>
          <w:b/>
          <w:szCs w:val="21"/>
        </w:rPr>
        <w:t>” and “csi-</w:t>
      </w:r>
      <w:proofErr w:type="spellStart"/>
      <w:r>
        <w:rPr>
          <w:b/>
          <w:szCs w:val="21"/>
        </w:rPr>
        <w:t>RSRP</w:t>
      </w:r>
      <w:proofErr w:type="spellEnd"/>
      <w:r>
        <w:rPr>
          <w:b/>
          <w:szCs w:val="21"/>
        </w:rPr>
        <w:t>-</w:t>
      </w:r>
      <w:proofErr w:type="spellStart"/>
      <w:r>
        <w:rPr>
          <w:b/>
          <w:szCs w:val="21"/>
        </w:rPr>
        <w:t>AndRSRQ-MeasWithoutSSB</w:t>
      </w:r>
      <w:proofErr w:type="spellEnd"/>
      <w:r>
        <w:rPr>
          <w:b/>
          <w:szCs w:val="21"/>
        </w:rPr>
        <w:t xml:space="preserve">” based on the </w:t>
      </w:r>
      <w:proofErr w:type="spellStart"/>
      <w:r>
        <w:rPr>
          <w:b/>
          <w:szCs w:val="21"/>
        </w:rPr>
        <w:t>FR1</w:t>
      </w:r>
      <w:proofErr w:type="spellEnd"/>
      <w:r>
        <w:rPr>
          <w:b/>
          <w:szCs w:val="21"/>
        </w:rPr>
        <w:t>/</w:t>
      </w:r>
      <w:proofErr w:type="spellStart"/>
      <w:r>
        <w:rPr>
          <w:b/>
          <w:szCs w:val="21"/>
        </w:rPr>
        <w:t>FR2</w:t>
      </w:r>
      <w:proofErr w:type="spellEnd"/>
      <w:r>
        <w:rPr>
          <w:b/>
          <w:szCs w:val="21"/>
        </w:rPr>
        <w:t xml:space="preserve"> mode of target measured frequency. </w:t>
      </w:r>
    </w:p>
    <w:p w:rsidR="00291F20" w:rsidRDefault="00D053A4">
      <w:pPr>
        <w:numPr>
          <w:ilvl w:val="255"/>
          <w:numId w:val="0"/>
        </w:num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</w:t>
      </w:r>
      <w:r>
        <w:rPr>
          <w:b/>
        </w:rPr>
        <w:t>7</w:t>
      </w:r>
      <w:r>
        <w:rPr>
          <w:b/>
        </w:rPr>
        <w:t>:</w:t>
      </w:r>
      <w:r>
        <w:rPr>
          <w:rFonts w:hint="eastAsia"/>
          <w:b/>
        </w:rPr>
        <w:tab/>
      </w:r>
      <w:r>
        <w:rPr>
          <w:b/>
        </w:rPr>
        <w:t xml:space="preserve">For </w:t>
      </w:r>
      <w:proofErr w:type="spellStart"/>
      <w:r>
        <w:rPr>
          <w:b/>
        </w:rPr>
        <w:t>logicalChannelSR-DelayTimer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longDRX</w:t>
      </w:r>
      <w:proofErr w:type="spellEnd"/>
      <w:r>
        <w:rPr>
          <w:b/>
        </w:rPr>
        <w:t xml:space="preserve">-Cycle and </w:t>
      </w:r>
      <w:proofErr w:type="spellStart"/>
      <w:r>
        <w:rPr>
          <w:b/>
        </w:rPr>
        <w:t>shortDRX</w:t>
      </w:r>
      <w:proofErr w:type="spellEnd"/>
      <w:r>
        <w:rPr>
          <w:b/>
        </w:rPr>
        <w:t xml:space="preserve">-Cycle, If both TDD cell(s) and </w:t>
      </w:r>
      <w:proofErr w:type="spellStart"/>
      <w:r>
        <w:rPr>
          <w:b/>
        </w:rPr>
        <w:t>FDD</w:t>
      </w:r>
      <w:proofErr w:type="spellEnd"/>
      <w:r>
        <w:rPr>
          <w:b/>
        </w:rPr>
        <w:t xml:space="preserve"> cell(s) are configured in one cell group, the capability can only be considered as supported in case the capability are reported as supported for both TDD and </w:t>
      </w:r>
      <w:proofErr w:type="spellStart"/>
      <w:r>
        <w:rPr>
          <w:b/>
        </w:rPr>
        <w:t>FDD</w:t>
      </w:r>
      <w:proofErr w:type="spellEnd"/>
      <w:r>
        <w:rPr>
          <w:b/>
        </w:rPr>
        <w:t>.</w:t>
      </w:r>
    </w:p>
    <w:p w:rsidR="00291F20" w:rsidRDefault="00D053A4">
      <w:pPr>
        <w:numPr>
          <w:ilvl w:val="255"/>
          <w:numId w:val="0"/>
        </w:numPr>
        <w:spacing w:before="156" w:line="276" w:lineRule="auto"/>
        <w:ind w:left="993" w:hanging="993"/>
        <w:rPr>
          <w:b/>
        </w:rPr>
      </w:pPr>
      <w:r>
        <w:rPr>
          <w:b/>
        </w:rPr>
        <w:t>P</w:t>
      </w:r>
      <w:r>
        <w:rPr>
          <w:b/>
        </w:rPr>
        <w:t xml:space="preserve">roposal </w:t>
      </w:r>
      <w:r>
        <w:rPr>
          <w:rFonts w:hint="eastAsia"/>
          <w:b/>
        </w:rPr>
        <w:t>8</w:t>
      </w:r>
      <w:r>
        <w:rPr>
          <w:b/>
        </w:rPr>
        <w:t>:</w:t>
      </w:r>
      <w:r>
        <w:rPr>
          <w:b/>
        </w:rPr>
        <w:tab/>
      </w:r>
      <w:r>
        <w:rPr>
          <w:b/>
        </w:rPr>
        <w:t xml:space="preserve">For </w:t>
      </w:r>
      <w:proofErr w:type="spellStart"/>
      <w:r>
        <w:rPr>
          <w:b/>
        </w:rPr>
        <w:t>skipUplinkTxDynamic</w:t>
      </w:r>
      <w:proofErr w:type="spellEnd"/>
      <w:r>
        <w:rPr>
          <w:b/>
        </w:rPr>
        <w:t xml:space="preserve">, If both TDD cell(s) with uplink and </w:t>
      </w:r>
      <w:proofErr w:type="spellStart"/>
      <w:r>
        <w:rPr>
          <w:b/>
        </w:rPr>
        <w:t>FDD</w:t>
      </w:r>
      <w:proofErr w:type="spellEnd"/>
      <w:r>
        <w:rPr>
          <w:b/>
        </w:rPr>
        <w:t xml:space="preserve"> cell(s) with uplink are configured in one cell group, the capability can only be considered as supported in case the capability are reported as supported for both TDD and </w:t>
      </w:r>
      <w:proofErr w:type="spellStart"/>
      <w:r>
        <w:rPr>
          <w:b/>
        </w:rPr>
        <w:t>FDD</w:t>
      </w:r>
      <w:proofErr w:type="spellEnd"/>
      <w:r>
        <w:rPr>
          <w:b/>
        </w:rPr>
        <w:t>.</w:t>
      </w:r>
    </w:p>
    <w:p w:rsidR="00291F20" w:rsidRDefault="00D053A4">
      <w:pPr>
        <w:numPr>
          <w:ilvl w:val="255"/>
          <w:numId w:val="0"/>
        </w:numPr>
        <w:spacing w:before="156" w:line="276" w:lineRule="auto"/>
        <w:ind w:left="993" w:hanging="993"/>
        <w:rPr>
          <w:b/>
        </w:rPr>
      </w:pPr>
      <w:r>
        <w:rPr>
          <w:b/>
        </w:rPr>
        <w:t>Prop</w:t>
      </w:r>
      <w:r>
        <w:rPr>
          <w:b/>
        </w:rPr>
        <w:t xml:space="preserve">osal </w:t>
      </w:r>
      <w:r>
        <w:rPr>
          <w:rFonts w:hint="eastAsia"/>
          <w:b/>
        </w:rPr>
        <w:t>9</w:t>
      </w:r>
      <w:r>
        <w:rPr>
          <w:b/>
        </w:rPr>
        <w:t>:</w:t>
      </w:r>
      <w:r>
        <w:rPr>
          <w:b/>
        </w:rPr>
        <w:tab/>
      </w:r>
      <w:r>
        <w:rPr>
          <w:b/>
        </w:rPr>
        <w:t xml:space="preserve">For </w:t>
      </w:r>
      <w:proofErr w:type="spellStart"/>
      <w:r>
        <w:rPr>
          <w:b/>
        </w:rPr>
        <w:t>multipleConfiguredGrants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multipleSR</w:t>
      </w:r>
      <w:proofErr w:type="spellEnd"/>
      <w:r>
        <w:rPr>
          <w:b/>
        </w:rPr>
        <w:t xml:space="preserve">-Configurations, </w:t>
      </w:r>
      <w:proofErr w:type="spellStart"/>
      <w:r>
        <w:rPr>
          <w:rFonts w:hint="eastAsia"/>
          <w:b/>
        </w:rPr>
        <w:t>R</w:t>
      </w:r>
      <w:r>
        <w:rPr>
          <w:rFonts w:hint="eastAsia"/>
          <w:b/>
        </w:rPr>
        <w:t>AN2</w:t>
      </w:r>
      <w:proofErr w:type="spellEnd"/>
      <w:r>
        <w:rPr>
          <w:rFonts w:hint="eastAsia"/>
          <w:b/>
        </w:rPr>
        <w:t xml:space="preserve"> is kindly asked to discuss the following two alternatives:</w:t>
      </w:r>
    </w:p>
    <w:p w:rsidR="00291F20" w:rsidRDefault="00D053A4">
      <w:pPr>
        <w:numPr>
          <w:ilvl w:val="0"/>
          <w:numId w:val="9"/>
        </w:numPr>
        <w:spacing w:before="156"/>
        <w:rPr>
          <w:b/>
          <w:bCs/>
        </w:rPr>
      </w:pPr>
      <w:proofErr w:type="spellStart"/>
      <w:r>
        <w:rPr>
          <w:rFonts w:hint="eastAsia"/>
          <w:b/>
          <w:bCs/>
        </w:rPr>
        <w:t>Alt1</w:t>
      </w:r>
      <w:proofErr w:type="spellEnd"/>
      <w:r>
        <w:rPr>
          <w:rFonts w:hint="eastAsia"/>
          <w:b/>
          <w:bCs/>
        </w:rPr>
        <w:t>: I</w:t>
      </w:r>
      <w:r>
        <w:rPr>
          <w:rFonts w:hint="eastAsia"/>
          <w:b/>
          <w:bCs/>
        </w:rPr>
        <w:t xml:space="preserve">f both TDD cell(s) and </w:t>
      </w:r>
      <w:proofErr w:type="spellStart"/>
      <w:r>
        <w:rPr>
          <w:rFonts w:hint="eastAsia"/>
          <w:b/>
          <w:bCs/>
        </w:rPr>
        <w:t>FDD</w:t>
      </w:r>
      <w:proofErr w:type="spellEnd"/>
      <w:r>
        <w:rPr>
          <w:rFonts w:hint="eastAsia"/>
          <w:b/>
          <w:bCs/>
        </w:rPr>
        <w:t xml:space="preserve"> cell(s) are configured in one cell group</w:t>
      </w:r>
      <w:r>
        <w:rPr>
          <w:rFonts w:hint="eastAsia"/>
          <w:b/>
          <w:bCs/>
        </w:rPr>
        <w:t xml:space="preserve">, the </w:t>
      </w:r>
      <w:proofErr w:type="spellStart"/>
      <w:r>
        <w:rPr>
          <w:rFonts w:hint="eastAsia"/>
          <w:b/>
          <w:bCs/>
        </w:rPr>
        <w:t>multipleSR</w:t>
      </w:r>
      <w:proofErr w:type="spellEnd"/>
      <w:r>
        <w:rPr>
          <w:rFonts w:hint="eastAsia"/>
          <w:b/>
          <w:bCs/>
        </w:rPr>
        <w:t>-Configurations</w:t>
      </w:r>
      <w:r>
        <w:rPr>
          <w:rFonts w:hint="eastAsia"/>
          <w:b/>
          <w:bCs/>
        </w:rPr>
        <w:t>/</w:t>
      </w:r>
      <w:proofErr w:type="spellStart"/>
      <w:r>
        <w:rPr>
          <w:rFonts w:hint="eastAsia"/>
          <w:b/>
          <w:bCs/>
        </w:rPr>
        <w:t>multipleConfiguredGrants</w:t>
      </w:r>
      <w:proofErr w:type="spellEnd"/>
      <w:r>
        <w:rPr>
          <w:rFonts w:hint="eastAsia"/>
          <w:b/>
          <w:bCs/>
        </w:rPr>
        <w:t xml:space="preserve"> can only be considered as supported in case the capability is supported for both </w:t>
      </w:r>
      <w:proofErr w:type="spellStart"/>
      <w:r>
        <w:rPr>
          <w:rFonts w:hint="eastAsia"/>
          <w:b/>
          <w:bCs/>
        </w:rPr>
        <w:t>FDD</w:t>
      </w:r>
      <w:proofErr w:type="spellEnd"/>
      <w:r>
        <w:rPr>
          <w:rFonts w:hint="eastAsia"/>
          <w:b/>
          <w:bCs/>
        </w:rPr>
        <w:t xml:space="preserve"> and TDD.</w:t>
      </w:r>
    </w:p>
    <w:p w:rsidR="00291F20" w:rsidRDefault="00D053A4">
      <w:pPr>
        <w:numPr>
          <w:ilvl w:val="0"/>
          <w:numId w:val="9"/>
        </w:numPr>
        <w:spacing w:before="156"/>
        <w:rPr>
          <w:b/>
          <w:bCs/>
        </w:rPr>
      </w:pPr>
      <w:proofErr w:type="spellStart"/>
      <w:r>
        <w:rPr>
          <w:rFonts w:hint="eastAsia"/>
          <w:b/>
          <w:bCs/>
        </w:rPr>
        <w:t>Alt2</w:t>
      </w:r>
      <w:proofErr w:type="spellEnd"/>
      <w:r>
        <w:rPr>
          <w:rFonts w:hint="eastAsia"/>
          <w:b/>
          <w:bCs/>
        </w:rPr>
        <w:t>: I</w:t>
      </w:r>
      <w:r>
        <w:rPr>
          <w:rFonts w:hint="eastAsia"/>
          <w:b/>
          <w:bCs/>
        </w:rPr>
        <w:t xml:space="preserve">f both TDD cell(s) and </w:t>
      </w:r>
      <w:proofErr w:type="spellStart"/>
      <w:r>
        <w:rPr>
          <w:rFonts w:hint="eastAsia"/>
          <w:b/>
          <w:bCs/>
        </w:rPr>
        <w:t>FDD</w:t>
      </w:r>
      <w:proofErr w:type="spellEnd"/>
      <w:r>
        <w:rPr>
          <w:rFonts w:hint="eastAsia"/>
          <w:b/>
          <w:bCs/>
        </w:rPr>
        <w:t xml:space="preserve"> cell(s) are configured in one cell group and the capability fields have different values for TDD and </w:t>
      </w:r>
      <w:proofErr w:type="spellStart"/>
      <w:r>
        <w:rPr>
          <w:rFonts w:hint="eastAsia"/>
          <w:b/>
          <w:bCs/>
        </w:rPr>
        <w:t>FDD</w:t>
      </w:r>
      <w:proofErr w:type="spellEnd"/>
      <w:r>
        <w:rPr>
          <w:rFonts w:hint="eastAsia"/>
          <w:b/>
          <w:bCs/>
        </w:rPr>
        <w:t xml:space="preserve">, the capability indicate whether </w:t>
      </w:r>
      <w:proofErr w:type="spellStart"/>
      <w:r>
        <w:rPr>
          <w:rFonts w:hint="eastAsia"/>
          <w:b/>
          <w:bCs/>
        </w:rPr>
        <w:t>UE</w:t>
      </w:r>
      <w:proofErr w:type="spellEnd"/>
      <w:r>
        <w:rPr>
          <w:rFonts w:hint="eastAsia"/>
          <w:b/>
          <w:bCs/>
        </w:rPr>
        <w:t xml:space="preserve"> supports </w:t>
      </w:r>
      <w:proofErr w:type="spellStart"/>
      <w:r>
        <w:rPr>
          <w:rFonts w:hint="eastAsia"/>
          <w:b/>
          <w:bCs/>
        </w:rPr>
        <w:t>multipleConfiguredGrants</w:t>
      </w:r>
      <w:proofErr w:type="spellEnd"/>
      <w:r>
        <w:rPr>
          <w:rFonts w:hint="eastAsia"/>
          <w:b/>
          <w:bCs/>
        </w:rPr>
        <w:t>/</w:t>
      </w:r>
      <w:proofErr w:type="spellStart"/>
      <w:r>
        <w:rPr>
          <w:rFonts w:hint="eastAsia"/>
          <w:b/>
          <w:bCs/>
        </w:rPr>
        <w:t>multipleSR</w:t>
      </w:r>
      <w:proofErr w:type="spellEnd"/>
      <w:r>
        <w:rPr>
          <w:rFonts w:hint="eastAsia"/>
          <w:b/>
          <w:bCs/>
        </w:rPr>
        <w:t xml:space="preserve">-Configurations in TDD cell(s) or </w:t>
      </w:r>
      <w:proofErr w:type="spellStart"/>
      <w:r>
        <w:rPr>
          <w:rFonts w:hint="eastAsia"/>
          <w:b/>
          <w:bCs/>
        </w:rPr>
        <w:t>FDD</w:t>
      </w:r>
      <w:proofErr w:type="spellEnd"/>
      <w:r>
        <w:rPr>
          <w:rFonts w:hint="eastAsia"/>
          <w:b/>
          <w:bCs/>
        </w:rPr>
        <w:t xml:space="preserve"> cell(s) accordingly</w:t>
      </w:r>
    </w:p>
    <w:p w:rsidR="00291F20" w:rsidRDefault="00D053A4">
      <w:pPr>
        <w:numPr>
          <w:ilvl w:val="255"/>
          <w:numId w:val="0"/>
        </w:num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</w:t>
      </w:r>
      <w:r>
        <w:rPr>
          <w:rFonts w:hint="eastAsia"/>
          <w:b/>
        </w:rPr>
        <w:t>10</w:t>
      </w:r>
      <w:r>
        <w:rPr>
          <w:b/>
        </w:rPr>
        <w:t>:</w:t>
      </w:r>
      <w:r>
        <w:rPr>
          <w:b/>
        </w:rPr>
        <w:tab/>
      </w:r>
      <w:r>
        <w:rPr>
          <w:b/>
        </w:rPr>
        <w:t xml:space="preserve">For </w:t>
      </w:r>
      <w:r>
        <w:rPr>
          <w:rFonts w:hint="eastAsia"/>
          <w:b/>
        </w:rPr>
        <w:t xml:space="preserve">the capability </w:t>
      </w:r>
      <w:proofErr w:type="spellStart"/>
      <w:r>
        <w:rPr>
          <w:rFonts w:hint="eastAsia"/>
          <w:b/>
        </w:rPr>
        <w:t>voiceOverNR</w:t>
      </w:r>
      <w:proofErr w:type="spellEnd"/>
      <w:r>
        <w:rPr>
          <w:rFonts w:hint="eastAsia"/>
          <w:b/>
        </w:rPr>
        <w:t xml:space="preserve">, </w:t>
      </w:r>
      <w:proofErr w:type="spellStart"/>
      <w:r>
        <w:rPr>
          <w:rFonts w:hint="eastAsia"/>
          <w:b/>
        </w:rPr>
        <w:t>R</w:t>
      </w:r>
      <w:r>
        <w:rPr>
          <w:rFonts w:hint="eastAsia"/>
          <w:b/>
        </w:rPr>
        <w:t>AN2</w:t>
      </w:r>
      <w:proofErr w:type="spellEnd"/>
      <w:r>
        <w:rPr>
          <w:rFonts w:hint="eastAsia"/>
          <w:b/>
        </w:rPr>
        <w:t xml:space="preserve"> is kindly asked to discuss the following two alternatives:</w:t>
      </w:r>
    </w:p>
    <w:p w:rsidR="00291F20" w:rsidRDefault="00D053A4">
      <w:pPr>
        <w:numPr>
          <w:ilvl w:val="0"/>
          <w:numId w:val="11"/>
        </w:numPr>
        <w:spacing w:before="156"/>
        <w:rPr>
          <w:b/>
          <w:bCs/>
        </w:rPr>
      </w:pPr>
      <w:proofErr w:type="spellStart"/>
      <w:r>
        <w:rPr>
          <w:rFonts w:hint="eastAsia"/>
          <w:b/>
          <w:bCs/>
        </w:rPr>
        <w:t>Alt1</w:t>
      </w:r>
      <w:proofErr w:type="spellEnd"/>
      <w:r>
        <w:rPr>
          <w:rFonts w:hint="eastAsia"/>
          <w:b/>
          <w:bCs/>
        </w:rPr>
        <w:t>: I</w:t>
      </w:r>
      <w:r>
        <w:rPr>
          <w:rFonts w:hint="eastAsia"/>
          <w:b/>
          <w:bCs/>
        </w:rPr>
        <w:t xml:space="preserve">f both TDD cell(s) and </w:t>
      </w:r>
      <w:proofErr w:type="spellStart"/>
      <w:r>
        <w:rPr>
          <w:rFonts w:hint="eastAsia"/>
          <w:b/>
          <w:bCs/>
        </w:rPr>
        <w:t>FDD</w:t>
      </w:r>
      <w:proofErr w:type="spellEnd"/>
      <w:r>
        <w:rPr>
          <w:rFonts w:hint="eastAsia"/>
          <w:b/>
          <w:bCs/>
        </w:rPr>
        <w:t xml:space="preserve"> cell(s) are configured in one cell group,</w:t>
      </w:r>
      <w:r>
        <w:rPr>
          <w:rFonts w:hint="eastAsia"/>
          <w:b/>
          <w:bCs/>
        </w:rPr>
        <w:t xml:space="preserve"> the </w:t>
      </w:r>
      <w:proofErr w:type="spellStart"/>
      <w:r>
        <w:rPr>
          <w:rFonts w:hint="eastAsia"/>
          <w:b/>
          <w:bCs/>
        </w:rPr>
        <w:t>voiceOverNR</w:t>
      </w:r>
      <w:proofErr w:type="spellEnd"/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 xml:space="preserve">can only be considered as supported in case the </w:t>
      </w:r>
      <w:proofErr w:type="spellStart"/>
      <w:r>
        <w:rPr>
          <w:rFonts w:hint="eastAsia"/>
          <w:b/>
          <w:bCs/>
        </w:rPr>
        <w:t>voiceOverNR</w:t>
      </w:r>
      <w:proofErr w:type="spellEnd"/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 xml:space="preserve">is supported for both </w:t>
      </w:r>
      <w:proofErr w:type="spellStart"/>
      <w:r>
        <w:rPr>
          <w:rFonts w:hint="eastAsia"/>
          <w:b/>
          <w:bCs/>
        </w:rPr>
        <w:t>FDD</w:t>
      </w:r>
      <w:proofErr w:type="spellEnd"/>
      <w:r>
        <w:rPr>
          <w:rFonts w:hint="eastAsia"/>
          <w:b/>
          <w:bCs/>
        </w:rPr>
        <w:t xml:space="preserve"> and TDD.</w:t>
      </w:r>
    </w:p>
    <w:p w:rsidR="00291F20" w:rsidRPr="00D52F0E" w:rsidRDefault="00D053A4" w:rsidP="00D52F0E">
      <w:pPr>
        <w:numPr>
          <w:ilvl w:val="0"/>
          <w:numId w:val="11"/>
        </w:numPr>
        <w:spacing w:before="156"/>
        <w:rPr>
          <w:b/>
          <w:bCs/>
        </w:rPr>
      </w:pPr>
      <w:proofErr w:type="spellStart"/>
      <w:r>
        <w:rPr>
          <w:rFonts w:hint="eastAsia"/>
          <w:b/>
          <w:bCs/>
        </w:rPr>
        <w:t>Alt2</w:t>
      </w:r>
      <w:proofErr w:type="spellEnd"/>
      <w:r>
        <w:rPr>
          <w:rFonts w:hint="eastAsia"/>
          <w:b/>
          <w:bCs/>
        </w:rPr>
        <w:t>: I</w:t>
      </w:r>
      <w:r>
        <w:rPr>
          <w:rFonts w:hint="eastAsia"/>
          <w:b/>
          <w:bCs/>
        </w:rPr>
        <w:t xml:space="preserve">f both TDD cell(s) and </w:t>
      </w:r>
      <w:proofErr w:type="spellStart"/>
      <w:r>
        <w:rPr>
          <w:rFonts w:hint="eastAsia"/>
          <w:b/>
          <w:bCs/>
        </w:rPr>
        <w:t>FDD</w:t>
      </w:r>
      <w:proofErr w:type="spellEnd"/>
      <w:r>
        <w:rPr>
          <w:rFonts w:hint="eastAsia"/>
          <w:b/>
          <w:bCs/>
        </w:rPr>
        <w:t xml:space="preserve"> cell(s) are configured in one cell </w:t>
      </w:r>
      <w:r>
        <w:rPr>
          <w:rFonts w:hint="eastAsia"/>
          <w:b/>
          <w:bCs/>
        </w:rPr>
        <w:t>group,</w:t>
      </w:r>
      <w:r>
        <w:rPr>
          <w:rFonts w:hint="eastAsia"/>
          <w:b/>
          <w:bCs/>
        </w:rPr>
        <w:t xml:space="preserve"> if the </w:t>
      </w:r>
      <w:proofErr w:type="spellStart"/>
      <w:r>
        <w:rPr>
          <w:rFonts w:hint="eastAsia"/>
          <w:b/>
          <w:bCs/>
        </w:rPr>
        <w:t>voiceOverNR</w:t>
      </w:r>
      <w:proofErr w:type="spellEnd"/>
      <w:r>
        <w:rPr>
          <w:rFonts w:hint="eastAsia"/>
          <w:b/>
          <w:bCs/>
        </w:rPr>
        <w:t xml:space="preserve"> capability fields have different values for TDD and </w:t>
      </w:r>
      <w:proofErr w:type="spellStart"/>
      <w:r>
        <w:rPr>
          <w:rFonts w:hint="eastAsia"/>
          <w:b/>
          <w:bCs/>
        </w:rPr>
        <w:t>FDD</w:t>
      </w:r>
      <w:proofErr w:type="spellEnd"/>
      <w:r>
        <w:rPr>
          <w:rFonts w:hint="eastAsia"/>
          <w:b/>
          <w:bCs/>
        </w:rPr>
        <w:t xml:space="preserve">, the capability indicate whether </w:t>
      </w:r>
      <w:proofErr w:type="spellStart"/>
      <w:r>
        <w:rPr>
          <w:rFonts w:hint="eastAsia"/>
          <w:b/>
          <w:bCs/>
        </w:rPr>
        <w:t>UE</w:t>
      </w:r>
      <w:proofErr w:type="spellEnd"/>
      <w:r>
        <w:rPr>
          <w:rFonts w:hint="eastAsia"/>
          <w:b/>
          <w:bCs/>
        </w:rPr>
        <w:t xml:space="preserve"> supports </w:t>
      </w:r>
      <w:proofErr w:type="spellStart"/>
      <w:r>
        <w:rPr>
          <w:rFonts w:hint="eastAsia"/>
          <w:b/>
          <w:bCs/>
        </w:rPr>
        <w:t>voiceOverNR</w:t>
      </w:r>
      <w:proofErr w:type="spellEnd"/>
      <w:r>
        <w:rPr>
          <w:rFonts w:hint="eastAsia"/>
          <w:b/>
          <w:bCs/>
        </w:rPr>
        <w:t xml:space="preserve"> in TDD cell(s) or </w:t>
      </w:r>
      <w:proofErr w:type="spellStart"/>
      <w:r>
        <w:rPr>
          <w:rFonts w:hint="eastAsia"/>
          <w:b/>
          <w:bCs/>
        </w:rPr>
        <w:t>FDD</w:t>
      </w:r>
      <w:proofErr w:type="spellEnd"/>
      <w:r>
        <w:rPr>
          <w:rFonts w:hint="eastAsia"/>
          <w:b/>
          <w:bCs/>
        </w:rPr>
        <w:t xml:space="preserve"> cell(s) accordingly</w:t>
      </w:r>
      <w:r>
        <w:rPr>
          <w:rFonts w:hint="eastAsia"/>
          <w:b/>
          <w:bCs/>
        </w:rPr>
        <w:t xml:space="preserve">, with which the </w:t>
      </w:r>
      <w:proofErr w:type="spellStart"/>
      <w:r>
        <w:rPr>
          <w:rFonts w:hint="eastAsia"/>
          <w:b/>
          <w:bCs/>
        </w:rPr>
        <w:t>voiceOverNR</w:t>
      </w:r>
      <w:proofErr w:type="spellEnd"/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can still be supported with the configuration o</w:t>
      </w:r>
      <w:r>
        <w:rPr>
          <w:rFonts w:hint="eastAsia"/>
          <w:b/>
          <w:bCs/>
        </w:rPr>
        <w:t xml:space="preserve">f </w:t>
      </w:r>
      <w:proofErr w:type="spellStart"/>
      <w:r>
        <w:rPr>
          <w:rFonts w:hint="eastAsia"/>
          <w:b/>
          <w:bCs/>
        </w:rPr>
        <w:t>allowedServingCells</w:t>
      </w:r>
      <w:proofErr w:type="spellEnd"/>
      <w:r>
        <w:rPr>
          <w:rFonts w:hint="eastAsia"/>
          <w:b/>
          <w:bCs/>
        </w:rPr>
        <w:t xml:space="preserve"> for the concerned </w:t>
      </w:r>
      <w:proofErr w:type="spellStart"/>
      <w:r>
        <w:rPr>
          <w:rFonts w:hint="eastAsia"/>
          <w:b/>
          <w:bCs/>
        </w:rPr>
        <w:t>LCH</w:t>
      </w:r>
      <w:proofErr w:type="spellEnd"/>
      <w:r>
        <w:rPr>
          <w:rFonts w:hint="eastAsia"/>
          <w:b/>
          <w:bCs/>
        </w:rPr>
        <w:t>.</w:t>
      </w:r>
    </w:p>
    <w:p w:rsidR="00291F20" w:rsidRDefault="00D053A4">
      <w:pPr>
        <w:spacing w:before="156"/>
        <w:rPr>
          <w:sz w:val="22"/>
        </w:rPr>
      </w:pPr>
      <w:r>
        <w:rPr>
          <w:sz w:val="22"/>
        </w:rPr>
        <w:t xml:space="preserve">The corresponding CR for Proposal 6 </w:t>
      </w:r>
      <w:r w:rsidR="00D52F0E">
        <w:rPr>
          <w:sz w:val="22"/>
        </w:rPr>
        <w:t>-8</w:t>
      </w:r>
      <w:r>
        <w:rPr>
          <w:sz w:val="22"/>
        </w:rPr>
        <w:t xml:space="preserve"> is provided in [1].</w:t>
      </w:r>
    </w:p>
    <w:p w:rsidR="00291F20" w:rsidRDefault="00D053A4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b w:val="0"/>
        </w:rPr>
        <w:t xml:space="preserve"> 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:rsidR="00291F20" w:rsidRDefault="00D053A4">
      <w:pPr>
        <w:spacing w:before="156"/>
        <w:rPr>
          <w:sz w:val="22"/>
        </w:rPr>
      </w:pPr>
      <w:r>
        <w:rPr>
          <w:sz w:val="22"/>
        </w:rPr>
        <w:t xml:space="preserve">[1] </w:t>
      </w:r>
      <w:proofErr w:type="spellStart"/>
      <w:r>
        <w:rPr>
          <w:sz w:val="22"/>
        </w:rPr>
        <w:t>R2</w:t>
      </w:r>
      <w:proofErr w:type="spellEnd"/>
      <w:r>
        <w:rPr>
          <w:sz w:val="22"/>
        </w:rPr>
        <w:t>-</w:t>
      </w:r>
      <w:proofErr w:type="gramStart"/>
      <w:r>
        <w:rPr>
          <w:sz w:val="22"/>
        </w:rPr>
        <w:t>1909795  CR</w:t>
      </w:r>
      <w:proofErr w:type="gramEnd"/>
      <w:r>
        <w:rPr>
          <w:sz w:val="22"/>
        </w:rPr>
        <w:t xml:space="preserve"> to clarify </w:t>
      </w:r>
      <w:proofErr w:type="spellStart"/>
      <w:r>
        <w:rPr>
          <w:sz w:val="22"/>
        </w:rPr>
        <w:t>UE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FDD</w:t>
      </w:r>
      <w:proofErr w:type="spellEnd"/>
      <w:r>
        <w:rPr>
          <w:sz w:val="22"/>
        </w:rPr>
        <w:t xml:space="preserve">/TDD </w:t>
      </w:r>
      <w:proofErr w:type="spellStart"/>
      <w:r>
        <w:rPr>
          <w:sz w:val="22"/>
        </w:rPr>
        <w:t>FR1</w:t>
      </w:r>
      <w:proofErr w:type="spellEnd"/>
      <w:r>
        <w:rPr>
          <w:sz w:val="22"/>
        </w:rPr>
        <w:t>/</w:t>
      </w:r>
      <w:proofErr w:type="spellStart"/>
      <w:r>
        <w:rPr>
          <w:sz w:val="22"/>
        </w:rPr>
        <w:t>FR2</w:t>
      </w:r>
      <w:proofErr w:type="spellEnd"/>
      <w:r>
        <w:rPr>
          <w:sz w:val="22"/>
        </w:rPr>
        <w:t xml:space="preserve"> capabilities    ZTE Corporation, </w:t>
      </w:r>
      <w:proofErr w:type="spellStart"/>
      <w:r>
        <w:rPr>
          <w:sz w:val="22"/>
        </w:rPr>
        <w:t>Sanechips</w:t>
      </w:r>
      <w:proofErr w:type="spellEnd"/>
      <w:r>
        <w:rPr>
          <w:sz w:val="22"/>
        </w:rPr>
        <w:t>, China Southern Power Grid Co., Ltd</w:t>
      </w:r>
    </w:p>
    <w:p w:rsidR="00291F20" w:rsidRDefault="00291F20">
      <w:pPr>
        <w:spacing w:before="156"/>
        <w:ind w:left="1276" w:hanging="1276"/>
        <w:rPr>
          <w:b/>
        </w:rPr>
      </w:pPr>
    </w:p>
    <w:sectPr w:rsidR="00291F2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3A4" w:rsidRDefault="00D053A4">
      <w:pPr>
        <w:spacing w:after="0"/>
      </w:pPr>
      <w:r>
        <w:separator/>
      </w:r>
    </w:p>
  </w:endnote>
  <w:endnote w:type="continuationSeparator" w:id="0">
    <w:p w:rsidR="00D053A4" w:rsidRDefault="00D053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F20" w:rsidRDefault="00D053A4">
    <w:pPr>
      <w:pStyle w:val="ae"/>
      <w:framePr w:wrap="around" w:vAnchor="text" w:hAnchor="margin" w:xAlign="right" w:y="1"/>
      <w:spacing w:before="12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291F20" w:rsidRDefault="00291F20">
    <w:pPr>
      <w:pStyle w:val="ae"/>
      <w:spacing w:before="1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F20" w:rsidRDefault="00291F20">
    <w:pPr>
      <w:pStyle w:val="ae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F20" w:rsidRDefault="00291F20">
    <w:pPr>
      <w:pStyle w:val="ae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3A4" w:rsidRDefault="00D053A4">
      <w:pPr>
        <w:spacing w:after="0"/>
      </w:pPr>
      <w:r>
        <w:separator/>
      </w:r>
    </w:p>
  </w:footnote>
  <w:footnote w:type="continuationSeparator" w:id="0">
    <w:p w:rsidR="00D053A4" w:rsidRDefault="00D053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F20" w:rsidRDefault="00291F20">
    <w:pPr>
      <w:pStyle w:val="af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F20" w:rsidRDefault="00291F20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F20" w:rsidRDefault="00291F20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A6CBA8B"/>
    <w:multiLevelType w:val="singleLevel"/>
    <w:tmpl w:val="8A6CBA8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FC257602"/>
    <w:multiLevelType w:val="singleLevel"/>
    <w:tmpl w:val="FC25760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2572418E"/>
    <w:multiLevelType w:val="multilevel"/>
    <w:tmpl w:val="25724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0E578E"/>
    <w:multiLevelType w:val="multilevel"/>
    <w:tmpl w:val="460E578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31798A"/>
    <w:multiLevelType w:val="multilevel"/>
    <w:tmpl w:val="473179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5C06374"/>
    <w:multiLevelType w:val="multilevel"/>
    <w:tmpl w:val="55C0637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E0BE39C"/>
    <w:multiLevelType w:val="singleLevel"/>
    <w:tmpl w:val="5E0BE39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6D34313F"/>
    <w:multiLevelType w:val="multilevel"/>
    <w:tmpl w:val="6D3431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10"/>
  </w:num>
  <w:num w:numId="6">
    <w:abstractNumId w:val="6"/>
  </w:num>
  <w:num w:numId="7">
    <w:abstractNumId w:val="4"/>
  </w:num>
  <w:num w:numId="8">
    <w:abstractNumId w:val="1"/>
  </w:num>
  <w:num w:numId="9">
    <w:abstractNumId w:val="9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3A30"/>
    <w:rsid w:val="000055B1"/>
    <w:rsid w:val="00006867"/>
    <w:rsid w:val="00007F63"/>
    <w:rsid w:val="000103E7"/>
    <w:rsid w:val="00013FAD"/>
    <w:rsid w:val="00015C78"/>
    <w:rsid w:val="00017BA5"/>
    <w:rsid w:val="00021259"/>
    <w:rsid w:val="00021359"/>
    <w:rsid w:val="000237E4"/>
    <w:rsid w:val="000248FC"/>
    <w:rsid w:val="0002660A"/>
    <w:rsid w:val="00026899"/>
    <w:rsid w:val="0002698B"/>
    <w:rsid w:val="00027585"/>
    <w:rsid w:val="00035803"/>
    <w:rsid w:val="00035B5F"/>
    <w:rsid w:val="00035EE7"/>
    <w:rsid w:val="00035EF9"/>
    <w:rsid w:val="00037973"/>
    <w:rsid w:val="00040A63"/>
    <w:rsid w:val="0004105F"/>
    <w:rsid w:val="000424DB"/>
    <w:rsid w:val="0004273F"/>
    <w:rsid w:val="00042E6F"/>
    <w:rsid w:val="00043923"/>
    <w:rsid w:val="000439F7"/>
    <w:rsid w:val="0004506E"/>
    <w:rsid w:val="00046160"/>
    <w:rsid w:val="000504BB"/>
    <w:rsid w:val="000541D8"/>
    <w:rsid w:val="000563ED"/>
    <w:rsid w:val="00057DA8"/>
    <w:rsid w:val="0007093A"/>
    <w:rsid w:val="0007205B"/>
    <w:rsid w:val="000720EB"/>
    <w:rsid w:val="000755A8"/>
    <w:rsid w:val="00076824"/>
    <w:rsid w:val="00076B12"/>
    <w:rsid w:val="000801E0"/>
    <w:rsid w:val="000804D4"/>
    <w:rsid w:val="00080AD4"/>
    <w:rsid w:val="0008122E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9777E"/>
    <w:rsid w:val="000A0410"/>
    <w:rsid w:val="000A204F"/>
    <w:rsid w:val="000A2A28"/>
    <w:rsid w:val="000A2D0A"/>
    <w:rsid w:val="000A3A4E"/>
    <w:rsid w:val="000A53F5"/>
    <w:rsid w:val="000A55E4"/>
    <w:rsid w:val="000B1996"/>
    <w:rsid w:val="000B1ECC"/>
    <w:rsid w:val="000B21DA"/>
    <w:rsid w:val="000B25A2"/>
    <w:rsid w:val="000B31AA"/>
    <w:rsid w:val="000B38F6"/>
    <w:rsid w:val="000B39F2"/>
    <w:rsid w:val="000B42B0"/>
    <w:rsid w:val="000B4B76"/>
    <w:rsid w:val="000B5C88"/>
    <w:rsid w:val="000B65CB"/>
    <w:rsid w:val="000B780E"/>
    <w:rsid w:val="000C0353"/>
    <w:rsid w:val="000C2659"/>
    <w:rsid w:val="000C2690"/>
    <w:rsid w:val="000C364E"/>
    <w:rsid w:val="000C5D4C"/>
    <w:rsid w:val="000C7FC7"/>
    <w:rsid w:val="000D18C5"/>
    <w:rsid w:val="000D1EF9"/>
    <w:rsid w:val="000D2BF9"/>
    <w:rsid w:val="000D59AA"/>
    <w:rsid w:val="000E1125"/>
    <w:rsid w:val="000E1993"/>
    <w:rsid w:val="000E3B8A"/>
    <w:rsid w:val="000E3E52"/>
    <w:rsid w:val="000E4C9C"/>
    <w:rsid w:val="000E6AE2"/>
    <w:rsid w:val="000F0A7B"/>
    <w:rsid w:val="000F451B"/>
    <w:rsid w:val="000F461E"/>
    <w:rsid w:val="000F58C6"/>
    <w:rsid w:val="00100030"/>
    <w:rsid w:val="00102292"/>
    <w:rsid w:val="0010484A"/>
    <w:rsid w:val="00104C1F"/>
    <w:rsid w:val="00105007"/>
    <w:rsid w:val="00111C96"/>
    <w:rsid w:val="00111CE0"/>
    <w:rsid w:val="00111DF0"/>
    <w:rsid w:val="001135C5"/>
    <w:rsid w:val="001147C0"/>
    <w:rsid w:val="00114AAE"/>
    <w:rsid w:val="00117543"/>
    <w:rsid w:val="001253A3"/>
    <w:rsid w:val="00126145"/>
    <w:rsid w:val="0012673B"/>
    <w:rsid w:val="001277F8"/>
    <w:rsid w:val="00131F49"/>
    <w:rsid w:val="00131F75"/>
    <w:rsid w:val="0013288E"/>
    <w:rsid w:val="00134275"/>
    <w:rsid w:val="0013731A"/>
    <w:rsid w:val="00137B0E"/>
    <w:rsid w:val="00137D4E"/>
    <w:rsid w:val="001400A0"/>
    <w:rsid w:val="001413B6"/>
    <w:rsid w:val="00141835"/>
    <w:rsid w:val="00144E28"/>
    <w:rsid w:val="00145AFF"/>
    <w:rsid w:val="00147740"/>
    <w:rsid w:val="00150BAB"/>
    <w:rsid w:val="00155054"/>
    <w:rsid w:val="0015657D"/>
    <w:rsid w:val="00160A40"/>
    <w:rsid w:val="00160DA4"/>
    <w:rsid w:val="001627D9"/>
    <w:rsid w:val="0016373F"/>
    <w:rsid w:val="00164096"/>
    <w:rsid w:val="00171FF9"/>
    <w:rsid w:val="0017245C"/>
    <w:rsid w:val="00172A27"/>
    <w:rsid w:val="00172AF8"/>
    <w:rsid w:val="00175874"/>
    <w:rsid w:val="001767E6"/>
    <w:rsid w:val="00176AC2"/>
    <w:rsid w:val="001802FB"/>
    <w:rsid w:val="001806A8"/>
    <w:rsid w:val="00180939"/>
    <w:rsid w:val="00180983"/>
    <w:rsid w:val="0018310D"/>
    <w:rsid w:val="00184214"/>
    <w:rsid w:val="00184452"/>
    <w:rsid w:val="00185E95"/>
    <w:rsid w:val="00187FEF"/>
    <w:rsid w:val="00190A8D"/>
    <w:rsid w:val="001930BE"/>
    <w:rsid w:val="0019400F"/>
    <w:rsid w:val="0019547D"/>
    <w:rsid w:val="00195E1F"/>
    <w:rsid w:val="00196645"/>
    <w:rsid w:val="00197997"/>
    <w:rsid w:val="001A09A7"/>
    <w:rsid w:val="001A384E"/>
    <w:rsid w:val="001A3C20"/>
    <w:rsid w:val="001A4015"/>
    <w:rsid w:val="001A54D2"/>
    <w:rsid w:val="001A6AFD"/>
    <w:rsid w:val="001B21A1"/>
    <w:rsid w:val="001B2EE6"/>
    <w:rsid w:val="001B3017"/>
    <w:rsid w:val="001B337C"/>
    <w:rsid w:val="001B5AE5"/>
    <w:rsid w:val="001B7027"/>
    <w:rsid w:val="001B7C67"/>
    <w:rsid w:val="001C0CED"/>
    <w:rsid w:val="001C1105"/>
    <w:rsid w:val="001C17C6"/>
    <w:rsid w:val="001C18D3"/>
    <w:rsid w:val="001C22DE"/>
    <w:rsid w:val="001C27C7"/>
    <w:rsid w:val="001C3C4C"/>
    <w:rsid w:val="001C58D7"/>
    <w:rsid w:val="001C7B80"/>
    <w:rsid w:val="001D2914"/>
    <w:rsid w:val="001D2FB0"/>
    <w:rsid w:val="001D30D6"/>
    <w:rsid w:val="001E0341"/>
    <w:rsid w:val="001E1C36"/>
    <w:rsid w:val="001E1E3C"/>
    <w:rsid w:val="001E3D8C"/>
    <w:rsid w:val="001E43EF"/>
    <w:rsid w:val="001E44CD"/>
    <w:rsid w:val="001E6F40"/>
    <w:rsid w:val="001F3DF5"/>
    <w:rsid w:val="001F4346"/>
    <w:rsid w:val="001F5EDA"/>
    <w:rsid w:val="001F7E3A"/>
    <w:rsid w:val="00201FFE"/>
    <w:rsid w:val="00202C4B"/>
    <w:rsid w:val="00206380"/>
    <w:rsid w:val="0021293D"/>
    <w:rsid w:val="002132A0"/>
    <w:rsid w:val="002155FA"/>
    <w:rsid w:val="002176DE"/>
    <w:rsid w:val="00222656"/>
    <w:rsid w:val="0022388D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3B4"/>
    <w:rsid w:val="00256C2E"/>
    <w:rsid w:val="00257233"/>
    <w:rsid w:val="00260716"/>
    <w:rsid w:val="0026193E"/>
    <w:rsid w:val="00261A9C"/>
    <w:rsid w:val="00262518"/>
    <w:rsid w:val="00262C9D"/>
    <w:rsid w:val="00265433"/>
    <w:rsid w:val="0026650C"/>
    <w:rsid w:val="00270A1C"/>
    <w:rsid w:val="00271ED8"/>
    <w:rsid w:val="00271FEE"/>
    <w:rsid w:val="002730ED"/>
    <w:rsid w:val="0027451C"/>
    <w:rsid w:val="00275BC1"/>
    <w:rsid w:val="0027635A"/>
    <w:rsid w:val="00280857"/>
    <w:rsid w:val="00281718"/>
    <w:rsid w:val="00281B15"/>
    <w:rsid w:val="0028219B"/>
    <w:rsid w:val="002855D0"/>
    <w:rsid w:val="00290E18"/>
    <w:rsid w:val="00291D54"/>
    <w:rsid w:val="00291F20"/>
    <w:rsid w:val="00294ECF"/>
    <w:rsid w:val="00295950"/>
    <w:rsid w:val="00295B8D"/>
    <w:rsid w:val="00296690"/>
    <w:rsid w:val="002967CE"/>
    <w:rsid w:val="00296D21"/>
    <w:rsid w:val="00297A88"/>
    <w:rsid w:val="002B136A"/>
    <w:rsid w:val="002B1638"/>
    <w:rsid w:val="002B24A3"/>
    <w:rsid w:val="002B2B7A"/>
    <w:rsid w:val="002B2BBC"/>
    <w:rsid w:val="002B3432"/>
    <w:rsid w:val="002B351B"/>
    <w:rsid w:val="002B3C48"/>
    <w:rsid w:val="002B434C"/>
    <w:rsid w:val="002B4F1D"/>
    <w:rsid w:val="002B7014"/>
    <w:rsid w:val="002C0864"/>
    <w:rsid w:val="002C0F12"/>
    <w:rsid w:val="002C22F5"/>
    <w:rsid w:val="002C4649"/>
    <w:rsid w:val="002C5F90"/>
    <w:rsid w:val="002D00AA"/>
    <w:rsid w:val="002D044D"/>
    <w:rsid w:val="002D051F"/>
    <w:rsid w:val="002D0F0A"/>
    <w:rsid w:val="002D3398"/>
    <w:rsid w:val="002D35FA"/>
    <w:rsid w:val="002D3797"/>
    <w:rsid w:val="002D4AFB"/>
    <w:rsid w:val="002D55C0"/>
    <w:rsid w:val="002D6461"/>
    <w:rsid w:val="002D650F"/>
    <w:rsid w:val="002D6D55"/>
    <w:rsid w:val="002D6E18"/>
    <w:rsid w:val="002E002E"/>
    <w:rsid w:val="002E28F9"/>
    <w:rsid w:val="002E361D"/>
    <w:rsid w:val="002E44EF"/>
    <w:rsid w:val="002E5CB2"/>
    <w:rsid w:val="002E7525"/>
    <w:rsid w:val="002E7C9E"/>
    <w:rsid w:val="002F01CA"/>
    <w:rsid w:val="002F1163"/>
    <w:rsid w:val="002F2D00"/>
    <w:rsid w:val="002F3161"/>
    <w:rsid w:val="002F4528"/>
    <w:rsid w:val="002F50DB"/>
    <w:rsid w:val="002F5517"/>
    <w:rsid w:val="003024EA"/>
    <w:rsid w:val="00305358"/>
    <w:rsid w:val="003063B6"/>
    <w:rsid w:val="0030650B"/>
    <w:rsid w:val="00310D27"/>
    <w:rsid w:val="003127D4"/>
    <w:rsid w:val="00312C1A"/>
    <w:rsid w:val="00312DD1"/>
    <w:rsid w:val="00313308"/>
    <w:rsid w:val="003144CA"/>
    <w:rsid w:val="003171FD"/>
    <w:rsid w:val="003177B1"/>
    <w:rsid w:val="003201AA"/>
    <w:rsid w:val="00321077"/>
    <w:rsid w:val="00322EDB"/>
    <w:rsid w:val="003268BB"/>
    <w:rsid w:val="00330072"/>
    <w:rsid w:val="00330B4E"/>
    <w:rsid w:val="0033176D"/>
    <w:rsid w:val="00333773"/>
    <w:rsid w:val="00333D6C"/>
    <w:rsid w:val="0033426F"/>
    <w:rsid w:val="00335B60"/>
    <w:rsid w:val="00336046"/>
    <w:rsid w:val="00340AAF"/>
    <w:rsid w:val="00341A93"/>
    <w:rsid w:val="003436BE"/>
    <w:rsid w:val="00345FC0"/>
    <w:rsid w:val="003469FC"/>
    <w:rsid w:val="003472E7"/>
    <w:rsid w:val="00347800"/>
    <w:rsid w:val="003504B5"/>
    <w:rsid w:val="003546A6"/>
    <w:rsid w:val="00354915"/>
    <w:rsid w:val="00354E6F"/>
    <w:rsid w:val="00357465"/>
    <w:rsid w:val="003577BE"/>
    <w:rsid w:val="003601A9"/>
    <w:rsid w:val="00362FCF"/>
    <w:rsid w:val="0036468F"/>
    <w:rsid w:val="00366993"/>
    <w:rsid w:val="00370E0A"/>
    <w:rsid w:val="00371876"/>
    <w:rsid w:val="00371CD4"/>
    <w:rsid w:val="0037293C"/>
    <w:rsid w:val="00372A20"/>
    <w:rsid w:val="00372C00"/>
    <w:rsid w:val="00381312"/>
    <w:rsid w:val="0038244D"/>
    <w:rsid w:val="00382FAE"/>
    <w:rsid w:val="003832DC"/>
    <w:rsid w:val="00384541"/>
    <w:rsid w:val="00385C87"/>
    <w:rsid w:val="00386B90"/>
    <w:rsid w:val="00387F14"/>
    <w:rsid w:val="00391402"/>
    <w:rsid w:val="003918F4"/>
    <w:rsid w:val="00391F3E"/>
    <w:rsid w:val="00391F87"/>
    <w:rsid w:val="00393338"/>
    <w:rsid w:val="00394FC5"/>
    <w:rsid w:val="00396952"/>
    <w:rsid w:val="003A150D"/>
    <w:rsid w:val="003A1B4C"/>
    <w:rsid w:val="003A2A06"/>
    <w:rsid w:val="003A3ACC"/>
    <w:rsid w:val="003A4C78"/>
    <w:rsid w:val="003A552B"/>
    <w:rsid w:val="003A5554"/>
    <w:rsid w:val="003B132E"/>
    <w:rsid w:val="003B139B"/>
    <w:rsid w:val="003B3A50"/>
    <w:rsid w:val="003B448B"/>
    <w:rsid w:val="003B45AC"/>
    <w:rsid w:val="003B56A0"/>
    <w:rsid w:val="003B6027"/>
    <w:rsid w:val="003B74A3"/>
    <w:rsid w:val="003C3E62"/>
    <w:rsid w:val="003D01E0"/>
    <w:rsid w:val="003D03EC"/>
    <w:rsid w:val="003D0EF8"/>
    <w:rsid w:val="003D1455"/>
    <w:rsid w:val="003D2840"/>
    <w:rsid w:val="003D2B72"/>
    <w:rsid w:val="003D42C7"/>
    <w:rsid w:val="003D4964"/>
    <w:rsid w:val="003D6201"/>
    <w:rsid w:val="003D7765"/>
    <w:rsid w:val="003E1518"/>
    <w:rsid w:val="003E3E67"/>
    <w:rsid w:val="003E42F6"/>
    <w:rsid w:val="003E48E7"/>
    <w:rsid w:val="003E6A00"/>
    <w:rsid w:val="003E7C95"/>
    <w:rsid w:val="003E7D68"/>
    <w:rsid w:val="003F0EA6"/>
    <w:rsid w:val="003F1437"/>
    <w:rsid w:val="003F1DD8"/>
    <w:rsid w:val="003F2B9F"/>
    <w:rsid w:val="003F2E04"/>
    <w:rsid w:val="003F3790"/>
    <w:rsid w:val="003F448B"/>
    <w:rsid w:val="003F58F6"/>
    <w:rsid w:val="003F6316"/>
    <w:rsid w:val="00401149"/>
    <w:rsid w:val="00402720"/>
    <w:rsid w:val="00402985"/>
    <w:rsid w:val="00403BAA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51CC"/>
    <w:rsid w:val="004274EC"/>
    <w:rsid w:val="00427917"/>
    <w:rsid w:val="00436238"/>
    <w:rsid w:val="00441EB5"/>
    <w:rsid w:val="004431CC"/>
    <w:rsid w:val="0044341B"/>
    <w:rsid w:val="00443D84"/>
    <w:rsid w:val="00444F7D"/>
    <w:rsid w:val="00445007"/>
    <w:rsid w:val="00446514"/>
    <w:rsid w:val="00446A9B"/>
    <w:rsid w:val="0045201C"/>
    <w:rsid w:val="00452DD1"/>
    <w:rsid w:val="00453750"/>
    <w:rsid w:val="00455976"/>
    <w:rsid w:val="00456668"/>
    <w:rsid w:val="0046088D"/>
    <w:rsid w:val="00460FF4"/>
    <w:rsid w:val="00462F02"/>
    <w:rsid w:val="00466EDC"/>
    <w:rsid w:val="00467368"/>
    <w:rsid w:val="00467D25"/>
    <w:rsid w:val="00470697"/>
    <w:rsid w:val="00470FC6"/>
    <w:rsid w:val="0047403A"/>
    <w:rsid w:val="00474161"/>
    <w:rsid w:val="00474C36"/>
    <w:rsid w:val="004750D1"/>
    <w:rsid w:val="00475E38"/>
    <w:rsid w:val="00476F48"/>
    <w:rsid w:val="0048006F"/>
    <w:rsid w:val="00482BBB"/>
    <w:rsid w:val="0048443E"/>
    <w:rsid w:val="00485114"/>
    <w:rsid w:val="00485206"/>
    <w:rsid w:val="00485AE4"/>
    <w:rsid w:val="00486111"/>
    <w:rsid w:val="0049176F"/>
    <w:rsid w:val="00492EA5"/>
    <w:rsid w:val="004931C8"/>
    <w:rsid w:val="00493247"/>
    <w:rsid w:val="004979E8"/>
    <w:rsid w:val="004A0053"/>
    <w:rsid w:val="004A0BD2"/>
    <w:rsid w:val="004A2687"/>
    <w:rsid w:val="004A402F"/>
    <w:rsid w:val="004A5BB2"/>
    <w:rsid w:val="004A6761"/>
    <w:rsid w:val="004A77D5"/>
    <w:rsid w:val="004B2B05"/>
    <w:rsid w:val="004B2BBA"/>
    <w:rsid w:val="004B3425"/>
    <w:rsid w:val="004B6A2B"/>
    <w:rsid w:val="004B6B21"/>
    <w:rsid w:val="004B71F4"/>
    <w:rsid w:val="004B76B6"/>
    <w:rsid w:val="004C0B5E"/>
    <w:rsid w:val="004C16C3"/>
    <w:rsid w:val="004C16F8"/>
    <w:rsid w:val="004C3E66"/>
    <w:rsid w:val="004C63EE"/>
    <w:rsid w:val="004D1073"/>
    <w:rsid w:val="004D1EE6"/>
    <w:rsid w:val="004D238B"/>
    <w:rsid w:val="004D38E2"/>
    <w:rsid w:val="004D39A3"/>
    <w:rsid w:val="004D7034"/>
    <w:rsid w:val="004E06BE"/>
    <w:rsid w:val="004E3A45"/>
    <w:rsid w:val="004E3B7D"/>
    <w:rsid w:val="004E3E3E"/>
    <w:rsid w:val="004E5219"/>
    <w:rsid w:val="004E5753"/>
    <w:rsid w:val="004E698C"/>
    <w:rsid w:val="004E6CFA"/>
    <w:rsid w:val="004F10CA"/>
    <w:rsid w:val="004F4675"/>
    <w:rsid w:val="004F557E"/>
    <w:rsid w:val="004F7762"/>
    <w:rsid w:val="00501570"/>
    <w:rsid w:val="005017DA"/>
    <w:rsid w:val="0050411A"/>
    <w:rsid w:val="0050619E"/>
    <w:rsid w:val="005069E2"/>
    <w:rsid w:val="00506B0D"/>
    <w:rsid w:val="00506BCB"/>
    <w:rsid w:val="00506DE6"/>
    <w:rsid w:val="00506E51"/>
    <w:rsid w:val="0051029C"/>
    <w:rsid w:val="00513C0B"/>
    <w:rsid w:val="005146EB"/>
    <w:rsid w:val="00516764"/>
    <w:rsid w:val="005214BE"/>
    <w:rsid w:val="005219AA"/>
    <w:rsid w:val="00522736"/>
    <w:rsid w:val="00525585"/>
    <w:rsid w:val="0052657B"/>
    <w:rsid w:val="005312B1"/>
    <w:rsid w:val="005344B3"/>
    <w:rsid w:val="00534869"/>
    <w:rsid w:val="00534D4B"/>
    <w:rsid w:val="005371D2"/>
    <w:rsid w:val="00537528"/>
    <w:rsid w:val="00542ED7"/>
    <w:rsid w:val="00545A76"/>
    <w:rsid w:val="005506C7"/>
    <w:rsid w:val="00550E39"/>
    <w:rsid w:val="005514AA"/>
    <w:rsid w:val="00555A68"/>
    <w:rsid w:val="0055689F"/>
    <w:rsid w:val="005603EF"/>
    <w:rsid w:val="00561349"/>
    <w:rsid w:val="00562AA1"/>
    <w:rsid w:val="00562B8C"/>
    <w:rsid w:val="005657FC"/>
    <w:rsid w:val="00566093"/>
    <w:rsid w:val="00567054"/>
    <w:rsid w:val="00567A9A"/>
    <w:rsid w:val="00570240"/>
    <w:rsid w:val="00570FEC"/>
    <w:rsid w:val="005714C0"/>
    <w:rsid w:val="00571902"/>
    <w:rsid w:val="00571A8C"/>
    <w:rsid w:val="0057377D"/>
    <w:rsid w:val="00580518"/>
    <w:rsid w:val="00585DF6"/>
    <w:rsid w:val="00585E04"/>
    <w:rsid w:val="005910DD"/>
    <w:rsid w:val="005920BC"/>
    <w:rsid w:val="005932D0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3FB4"/>
    <w:rsid w:val="005B66D2"/>
    <w:rsid w:val="005B7842"/>
    <w:rsid w:val="005C1AC7"/>
    <w:rsid w:val="005C20A4"/>
    <w:rsid w:val="005C2356"/>
    <w:rsid w:val="005C6D0C"/>
    <w:rsid w:val="005D0523"/>
    <w:rsid w:val="005D1368"/>
    <w:rsid w:val="005D57F1"/>
    <w:rsid w:val="005D680C"/>
    <w:rsid w:val="005E06D3"/>
    <w:rsid w:val="005E27C0"/>
    <w:rsid w:val="005E4F1C"/>
    <w:rsid w:val="005F04DE"/>
    <w:rsid w:val="005F097D"/>
    <w:rsid w:val="005F1004"/>
    <w:rsid w:val="005F1FAE"/>
    <w:rsid w:val="005F35D0"/>
    <w:rsid w:val="005F42AD"/>
    <w:rsid w:val="005F507D"/>
    <w:rsid w:val="005F56A6"/>
    <w:rsid w:val="005F5D82"/>
    <w:rsid w:val="005F6041"/>
    <w:rsid w:val="005F797B"/>
    <w:rsid w:val="005F7E99"/>
    <w:rsid w:val="00600492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27DA6"/>
    <w:rsid w:val="00630383"/>
    <w:rsid w:val="00630B29"/>
    <w:rsid w:val="006316B3"/>
    <w:rsid w:val="00633DA7"/>
    <w:rsid w:val="00634F89"/>
    <w:rsid w:val="006357BD"/>
    <w:rsid w:val="006408DC"/>
    <w:rsid w:val="006413AD"/>
    <w:rsid w:val="006422C6"/>
    <w:rsid w:val="00643A7A"/>
    <w:rsid w:val="0064545A"/>
    <w:rsid w:val="00647D0B"/>
    <w:rsid w:val="006503F8"/>
    <w:rsid w:val="00650D0F"/>
    <w:rsid w:val="00651856"/>
    <w:rsid w:val="006521E7"/>
    <w:rsid w:val="0065579F"/>
    <w:rsid w:val="00662459"/>
    <w:rsid w:val="0066737C"/>
    <w:rsid w:val="00670351"/>
    <w:rsid w:val="006706AA"/>
    <w:rsid w:val="006718B7"/>
    <w:rsid w:val="00672F52"/>
    <w:rsid w:val="00673154"/>
    <w:rsid w:val="006734D8"/>
    <w:rsid w:val="006746B2"/>
    <w:rsid w:val="0067540D"/>
    <w:rsid w:val="00676653"/>
    <w:rsid w:val="0068365D"/>
    <w:rsid w:val="0068430C"/>
    <w:rsid w:val="00685237"/>
    <w:rsid w:val="00690BB8"/>
    <w:rsid w:val="0069144C"/>
    <w:rsid w:val="0069161A"/>
    <w:rsid w:val="006916B1"/>
    <w:rsid w:val="0069189C"/>
    <w:rsid w:val="00691E28"/>
    <w:rsid w:val="00693B80"/>
    <w:rsid w:val="006954BD"/>
    <w:rsid w:val="006978B2"/>
    <w:rsid w:val="00697DD7"/>
    <w:rsid w:val="006A0BB0"/>
    <w:rsid w:val="006A0E75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B5B2E"/>
    <w:rsid w:val="006C200E"/>
    <w:rsid w:val="006C2D21"/>
    <w:rsid w:val="006C591E"/>
    <w:rsid w:val="006C60A2"/>
    <w:rsid w:val="006C6193"/>
    <w:rsid w:val="006D3223"/>
    <w:rsid w:val="006D4BBE"/>
    <w:rsid w:val="006D5430"/>
    <w:rsid w:val="006D63EF"/>
    <w:rsid w:val="006D7CA8"/>
    <w:rsid w:val="006E1EE7"/>
    <w:rsid w:val="006E2FE4"/>
    <w:rsid w:val="006E36C6"/>
    <w:rsid w:val="006E3B73"/>
    <w:rsid w:val="006E4CAF"/>
    <w:rsid w:val="006E7570"/>
    <w:rsid w:val="006F12EE"/>
    <w:rsid w:val="006F1DE8"/>
    <w:rsid w:val="006F2252"/>
    <w:rsid w:val="006F259F"/>
    <w:rsid w:val="006F3D72"/>
    <w:rsid w:val="006F3FB1"/>
    <w:rsid w:val="006F4B94"/>
    <w:rsid w:val="006F511B"/>
    <w:rsid w:val="006F6130"/>
    <w:rsid w:val="006F6B71"/>
    <w:rsid w:val="006F6C14"/>
    <w:rsid w:val="006F6CFF"/>
    <w:rsid w:val="006F6EB8"/>
    <w:rsid w:val="006F72DD"/>
    <w:rsid w:val="0070393B"/>
    <w:rsid w:val="00704BC7"/>
    <w:rsid w:val="00705156"/>
    <w:rsid w:val="007051AF"/>
    <w:rsid w:val="00705FA1"/>
    <w:rsid w:val="00707E83"/>
    <w:rsid w:val="00711E45"/>
    <w:rsid w:val="00713731"/>
    <w:rsid w:val="007165BE"/>
    <w:rsid w:val="007200FA"/>
    <w:rsid w:val="00721635"/>
    <w:rsid w:val="00723530"/>
    <w:rsid w:val="00725CC4"/>
    <w:rsid w:val="00726958"/>
    <w:rsid w:val="00727D4D"/>
    <w:rsid w:val="00731322"/>
    <w:rsid w:val="00731814"/>
    <w:rsid w:val="00731E30"/>
    <w:rsid w:val="00736CDD"/>
    <w:rsid w:val="00736FEF"/>
    <w:rsid w:val="00737516"/>
    <w:rsid w:val="00741230"/>
    <w:rsid w:val="00741381"/>
    <w:rsid w:val="00742FB4"/>
    <w:rsid w:val="0074310F"/>
    <w:rsid w:val="00743261"/>
    <w:rsid w:val="0074502E"/>
    <w:rsid w:val="00745C1D"/>
    <w:rsid w:val="007517C3"/>
    <w:rsid w:val="00751F23"/>
    <w:rsid w:val="007566B3"/>
    <w:rsid w:val="007573D2"/>
    <w:rsid w:val="007577AC"/>
    <w:rsid w:val="00760C49"/>
    <w:rsid w:val="007621D5"/>
    <w:rsid w:val="007626A2"/>
    <w:rsid w:val="007651F0"/>
    <w:rsid w:val="00765D32"/>
    <w:rsid w:val="007678E0"/>
    <w:rsid w:val="007705A1"/>
    <w:rsid w:val="00770F43"/>
    <w:rsid w:val="00771468"/>
    <w:rsid w:val="007719AC"/>
    <w:rsid w:val="0077202D"/>
    <w:rsid w:val="00772393"/>
    <w:rsid w:val="00773686"/>
    <w:rsid w:val="00776AD0"/>
    <w:rsid w:val="00785746"/>
    <w:rsid w:val="00787A57"/>
    <w:rsid w:val="00787B7D"/>
    <w:rsid w:val="00790647"/>
    <w:rsid w:val="00792D48"/>
    <w:rsid w:val="00793203"/>
    <w:rsid w:val="00795931"/>
    <w:rsid w:val="00796A2A"/>
    <w:rsid w:val="00796A38"/>
    <w:rsid w:val="007976D3"/>
    <w:rsid w:val="00797C01"/>
    <w:rsid w:val="007A053E"/>
    <w:rsid w:val="007A2A69"/>
    <w:rsid w:val="007A3BED"/>
    <w:rsid w:val="007A627F"/>
    <w:rsid w:val="007A6821"/>
    <w:rsid w:val="007A6993"/>
    <w:rsid w:val="007B055F"/>
    <w:rsid w:val="007B0BAC"/>
    <w:rsid w:val="007B13C6"/>
    <w:rsid w:val="007B3EE9"/>
    <w:rsid w:val="007B4B41"/>
    <w:rsid w:val="007B6028"/>
    <w:rsid w:val="007B7E2E"/>
    <w:rsid w:val="007C0BA7"/>
    <w:rsid w:val="007C1244"/>
    <w:rsid w:val="007C1A92"/>
    <w:rsid w:val="007C33E4"/>
    <w:rsid w:val="007C41B3"/>
    <w:rsid w:val="007C44F4"/>
    <w:rsid w:val="007C4841"/>
    <w:rsid w:val="007C5C75"/>
    <w:rsid w:val="007C6BFB"/>
    <w:rsid w:val="007D0E38"/>
    <w:rsid w:val="007D2587"/>
    <w:rsid w:val="007D302B"/>
    <w:rsid w:val="007D36F2"/>
    <w:rsid w:val="007D5A25"/>
    <w:rsid w:val="007E0E51"/>
    <w:rsid w:val="007E0F24"/>
    <w:rsid w:val="007E17B1"/>
    <w:rsid w:val="007E27C0"/>
    <w:rsid w:val="007E3047"/>
    <w:rsid w:val="007E3C82"/>
    <w:rsid w:val="007E4716"/>
    <w:rsid w:val="007E6E32"/>
    <w:rsid w:val="007E771D"/>
    <w:rsid w:val="007F3DA7"/>
    <w:rsid w:val="007F4203"/>
    <w:rsid w:val="007F4290"/>
    <w:rsid w:val="007F502E"/>
    <w:rsid w:val="007F65F6"/>
    <w:rsid w:val="007F6A42"/>
    <w:rsid w:val="008013CA"/>
    <w:rsid w:val="008056CF"/>
    <w:rsid w:val="00806C7C"/>
    <w:rsid w:val="0080728E"/>
    <w:rsid w:val="00812EF1"/>
    <w:rsid w:val="00814945"/>
    <w:rsid w:val="00814985"/>
    <w:rsid w:val="008160BF"/>
    <w:rsid w:val="00816F96"/>
    <w:rsid w:val="008175D4"/>
    <w:rsid w:val="00821B52"/>
    <w:rsid w:val="00822C19"/>
    <w:rsid w:val="00823AF8"/>
    <w:rsid w:val="00832183"/>
    <w:rsid w:val="00832ADC"/>
    <w:rsid w:val="008344E2"/>
    <w:rsid w:val="00835356"/>
    <w:rsid w:val="00836941"/>
    <w:rsid w:val="00836D5A"/>
    <w:rsid w:val="0083795A"/>
    <w:rsid w:val="00837C9F"/>
    <w:rsid w:val="00843379"/>
    <w:rsid w:val="008436F0"/>
    <w:rsid w:val="00843DAA"/>
    <w:rsid w:val="00843F40"/>
    <w:rsid w:val="00845019"/>
    <w:rsid w:val="00847983"/>
    <w:rsid w:val="008505B6"/>
    <w:rsid w:val="00850AD1"/>
    <w:rsid w:val="00851A3E"/>
    <w:rsid w:val="00852259"/>
    <w:rsid w:val="00852665"/>
    <w:rsid w:val="008529ED"/>
    <w:rsid w:val="00853419"/>
    <w:rsid w:val="00853E87"/>
    <w:rsid w:val="00855CBD"/>
    <w:rsid w:val="00856F99"/>
    <w:rsid w:val="00857625"/>
    <w:rsid w:val="00857E3C"/>
    <w:rsid w:val="00860FE6"/>
    <w:rsid w:val="008636BD"/>
    <w:rsid w:val="00864D17"/>
    <w:rsid w:val="00866A8D"/>
    <w:rsid w:val="008719DB"/>
    <w:rsid w:val="00872250"/>
    <w:rsid w:val="00872523"/>
    <w:rsid w:val="008731B8"/>
    <w:rsid w:val="00873D16"/>
    <w:rsid w:val="00875049"/>
    <w:rsid w:val="00875CB9"/>
    <w:rsid w:val="00875F0E"/>
    <w:rsid w:val="00880F6C"/>
    <w:rsid w:val="00881681"/>
    <w:rsid w:val="008855E2"/>
    <w:rsid w:val="00885CF5"/>
    <w:rsid w:val="00886521"/>
    <w:rsid w:val="00887886"/>
    <w:rsid w:val="0089190F"/>
    <w:rsid w:val="008935F9"/>
    <w:rsid w:val="008937A3"/>
    <w:rsid w:val="00894705"/>
    <w:rsid w:val="0089509A"/>
    <w:rsid w:val="00896C73"/>
    <w:rsid w:val="008A2A33"/>
    <w:rsid w:val="008A4FE1"/>
    <w:rsid w:val="008A5E28"/>
    <w:rsid w:val="008A64DE"/>
    <w:rsid w:val="008B3CA8"/>
    <w:rsid w:val="008B4198"/>
    <w:rsid w:val="008B4609"/>
    <w:rsid w:val="008B725C"/>
    <w:rsid w:val="008C1D6D"/>
    <w:rsid w:val="008C2184"/>
    <w:rsid w:val="008C3F98"/>
    <w:rsid w:val="008C5E02"/>
    <w:rsid w:val="008D10D9"/>
    <w:rsid w:val="008D1DAC"/>
    <w:rsid w:val="008D23AF"/>
    <w:rsid w:val="008D32BF"/>
    <w:rsid w:val="008D3A05"/>
    <w:rsid w:val="008D681A"/>
    <w:rsid w:val="008D6B1A"/>
    <w:rsid w:val="008D6D38"/>
    <w:rsid w:val="008D7383"/>
    <w:rsid w:val="008D789C"/>
    <w:rsid w:val="008E0617"/>
    <w:rsid w:val="008E0C64"/>
    <w:rsid w:val="008E5313"/>
    <w:rsid w:val="008E5B71"/>
    <w:rsid w:val="008E646E"/>
    <w:rsid w:val="008E705E"/>
    <w:rsid w:val="008F02FB"/>
    <w:rsid w:val="008F2453"/>
    <w:rsid w:val="008F2655"/>
    <w:rsid w:val="008F34E9"/>
    <w:rsid w:val="00901D0C"/>
    <w:rsid w:val="00902740"/>
    <w:rsid w:val="00902833"/>
    <w:rsid w:val="00902C4E"/>
    <w:rsid w:val="009039E2"/>
    <w:rsid w:val="00905D5B"/>
    <w:rsid w:val="00906BB5"/>
    <w:rsid w:val="0091196A"/>
    <w:rsid w:val="00911DC9"/>
    <w:rsid w:val="009123FF"/>
    <w:rsid w:val="00912D8F"/>
    <w:rsid w:val="009164CD"/>
    <w:rsid w:val="00917271"/>
    <w:rsid w:val="00920484"/>
    <w:rsid w:val="00922A9F"/>
    <w:rsid w:val="009239F0"/>
    <w:rsid w:val="00925478"/>
    <w:rsid w:val="00925A8F"/>
    <w:rsid w:val="00925D8E"/>
    <w:rsid w:val="009269F5"/>
    <w:rsid w:val="00930CAD"/>
    <w:rsid w:val="0093324D"/>
    <w:rsid w:val="009400CF"/>
    <w:rsid w:val="00940533"/>
    <w:rsid w:val="00940BE2"/>
    <w:rsid w:val="00941097"/>
    <w:rsid w:val="00942498"/>
    <w:rsid w:val="00942B78"/>
    <w:rsid w:val="009432FE"/>
    <w:rsid w:val="009438F8"/>
    <w:rsid w:val="00944414"/>
    <w:rsid w:val="0094691D"/>
    <w:rsid w:val="00953948"/>
    <w:rsid w:val="00953CF1"/>
    <w:rsid w:val="00954F42"/>
    <w:rsid w:val="00957172"/>
    <w:rsid w:val="009578D1"/>
    <w:rsid w:val="00957A33"/>
    <w:rsid w:val="00957B43"/>
    <w:rsid w:val="0096003B"/>
    <w:rsid w:val="0096081E"/>
    <w:rsid w:val="0096137E"/>
    <w:rsid w:val="00961E92"/>
    <w:rsid w:val="00962455"/>
    <w:rsid w:val="009647C5"/>
    <w:rsid w:val="0096604F"/>
    <w:rsid w:val="00966280"/>
    <w:rsid w:val="009663C5"/>
    <w:rsid w:val="009700D1"/>
    <w:rsid w:val="00971DDC"/>
    <w:rsid w:val="0097399E"/>
    <w:rsid w:val="009739F5"/>
    <w:rsid w:val="009755AD"/>
    <w:rsid w:val="009757E0"/>
    <w:rsid w:val="0097718E"/>
    <w:rsid w:val="009800B6"/>
    <w:rsid w:val="009843F2"/>
    <w:rsid w:val="00985DB7"/>
    <w:rsid w:val="00986B3C"/>
    <w:rsid w:val="00986D44"/>
    <w:rsid w:val="009903A8"/>
    <w:rsid w:val="00990D43"/>
    <w:rsid w:val="00991070"/>
    <w:rsid w:val="00991C84"/>
    <w:rsid w:val="00992DCD"/>
    <w:rsid w:val="00994702"/>
    <w:rsid w:val="00996E62"/>
    <w:rsid w:val="00997875"/>
    <w:rsid w:val="00997D39"/>
    <w:rsid w:val="00997FD5"/>
    <w:rsid w:val="009A0104"/>
    <w:rsid w:val="009A1CA8"/>
    <w:rsid w:val="009A2CA9"/>
    <w:rsid w:val="009A3428"/>
    <w:rsid w:val="009A5082"/>
    <w:rsid w:val="009A5735"/>
    <w:rsid w:val="009A618E"/>
    <w:rsid w:val="009B155B"/>
    <w:rsid w:val="009B183F"/>
    <w:rsid w:val="009B1F5B"/>
    <w:rsid w:val="009B3BA9"/>
    <w:rsid w:val="009B3DB8"/>
    <w:rsid w:val="009B4769"/>
    <w:rsid w:val="009C2086"/>
    <w:rsid w:val="009C3006"/>
    <w:rsid w:val="009D159F"/>
    <w:rsid w:val="009D1912"/>
    <w:rsid w:val="009D1A92"/>
    <w:rsid w:val="009D2A16"/>
    <w:rsid w:val="009D6952"/>
    <w:rsid w:val="009E068F"/>
    <w:rsid w:val="009E1B89"/>
    <w:rsid w:val="009E3971"/>
    <w:rsid w:val="009E47B7"/>
    <w:rsid w:val="009E5BB1"/>
    <w:rsid w:val="009E619C"/>
    <w:rsid w:val="009E7020"/>
    <w:rsid w:val="009E7045"/>
    <w:rsid w:val="009E748B"/>
    <w:rsid w:val="009F0307"/>
    <w:rsid w:val="009F2244"/>
    <w:rsid w:val="009F2ABE"/>
    <w:rsid w:val="009F3808"/>
    <w:rsid w:val="009F3D12"/>
    <w:rsid w:val="009F5FBC"/>
    <w:rsid w:val="009F6383"/>
    <w:rsid w:val="00A00E96"/>
    <w:rsid w:val="00A03D3F"/>
    <w:rsid w:val="00A049AC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3C"/>
    <w:rsid w:val="00A27E76"/>
    <w:rsid w:val="00A27E8B"/>
    <w:rsid w:val="00A3149C"/>
    <w:rsid w:val="00A31A13"/>
    <w:rsid w:val="00A323D7"/>
    <w:rsid w:val="00A32701"/>
    <w:rsid w:val="00A330EB"/>
    <w:rsid w:val="00A334CC"/>
    <w:rsid w:val="00A37263"/>
    <w:rsid w:val="00A421DA"/>
    <w:rsid w:val="00A44BE1"/>
    <w:rsid w:val="00A4500D"/>
    <w:rsid w:val="00A473D6"/>
    <w:rsid w:val="00A51EEE"/>
    <w:rsid w:val="00A52277"/>
    <w:rsid w:val="00A542B8"/>
    <w:rsid w:val="00A54719"/>
    <w:rsid w:val="00A552DB"/>
    <w:rsid w:val="00A60995"/>
    <w:rsid w:val="00A612B9"/>
    <w:rsid w:val="00A63B2E"/>
    <w:rsid w:val="00A66B14"/>
    <w:rsid w:val="00A66CF8"/>
    <w:rsid w:val="00A727DA"/>
    <w:rsid w:val="00A7493E"/>
    <w:rsid w:val="00A74F48"/>
    <w:rsid w:val="00A80081"/>
    <w:rsid w:val="00A81A3A"/>
    <w:rsid w:val="00A82355"/>
    <w:rsid w:val="00A82E50"/>
    <w:rsid w:val="00A83E6C"/>
    <w:rsid w:val="00A84D8D"/>
    <w:rsid w:val="00A854F8"/>
    <w:rsid w:val="00A900AE"/>
    <w:rsid w:val="00A93140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1D8"/>
    <w:rsid w:val="00AA609E"/>
    <w:rsid w:val="00AA6892"/>
    <w:rsid w:val="00AA6C76"/>
    <w:rsid w:val="00AB049C"/>
    <w:rsid w:val="00AB1D7B"/>
    <w:rsid w:val="00AB1EA3"/>
    <w:rsid w:val="00AB31A6"/>
    <w:rsid w:val="00AB3399"/>
    <w:rsid w:val="00AB3D67"/>
    <w:rsid w:val="00AC315A"/>
    <w:rsid w:val="00AC34C5"/>
    <w:rsid w:val="00AC4276"/>
    <w:rsid w:val="00AC464D"/>
    <w:rsid w:val="00AC51E8"/>
    <w:rsid w:val="00AC60CF"/>
    <w:rsid w:val="00AC60FB"/>
    <w:rsid w:val="00AD048E"/>
    <w:rsid w:val="00AD0CA9"/>
    <w:rsid w:val="00AD1407"/>
    <w:rsid w:val="00AD16D6"/>
    <w:rsid w:val="00AD2407"/>
    <w:rsid w:val="00AD2A5A"/>
    <w:rsid w:val="00AD48D4"/>
    <w:rsid w:val="00AD4DB6"/>
    <w:rsid w:val="00AD62D8"/>
    <w:rsid w:val="00AE017E"/>
    <w:rsid w:val="00AE49C2"/>
    <w:rsid w:val="00AE5146"/>
    <w:rsid w:val="00AE55C5"/>
    <w:rsid w:val="00AE5A4F"/>
    <w:rsid w:val="00AE7B16"/>
    <w:rsid w:val="00AF0B65"/>
    <w:rsid w:val="00AF0F18"/>
    <w:rsid w:val="00AF7EEF"/>
    <w:rsid w:val="00B002E0"/>
    <w:rsid w:val="00B0053F"/>
    <w:rsid w:val="00B0132A"/>
    <w:rsid w:val="00B029C1"/>
    <w:rsid w:val="00B03289"/>
    <w:rsid w:val="00B042F9"/>
    <w:rsid w:val="00B07968"/>
    <w:rsid w:val="00B07B19"/>
    <w:rsid w:val="00B10FBA"/>
    <w:rsid w:val="00B12666"/>
    <w:rsid w:val="00B126DA"/>
    <w:rsid w:val="00B14DB6"/>
    <w:rsid w:val="00B15903"/>
    <w:rsid w:val="00B166C8"/>
    <w:rsid w:val="00B230AB"/>
    <w:rsid w:val="00B23604"/>
    <w:rsid w:val="00B236B2"/>
    <w:rsid w:val="00B2566A"/>
    <w:rsid w:val="00B26E87"/>
    <w:rsid w:val="00B31C1B"/>
    <w:rsid w:val="00B35581"/>
    <w:rsid w:val="00B41694"/>
    <w:rsid w:val="00B425D5"/>
    <w:rsid w:val="00B427B9"/>
    <w:rsid w:val="00B42928"/>
    <w:rsid w:val="00B43371"/>
    <w:rsid w:val="00B44CA2"/>
    <w:rsid w:val="00B454AE"/>
    <w:rsid w:val="00B47CA1"/>
    <w:rsid w:val="00B52464"/>
    <w:rsid w:val="00B55453"/>
    <w:rsid w:val="00B55CF3"/>
    <w:rsid w:val="00B620EA"/>
    <w:rsid w:val="00B65685"/>
    <w:rsid w:val="00B66B7C"/>
    <w:rsid w:val="00B670CE"/>
    <w:rsid w:val="00B67B79"/>
    <w:rsid w:val="00B67E74"/>
    <w:rsid w:val="00B7196F"/>
    <w:rsid w:val="00B813EE"/>
    <w:rsid w:val="00B82234"/>
    <w:rsid w:val="00B8283E"/>
    <w:rsid w:val="00B837AA"/>
    <w:rsid w:val="00B848C7"/>
    <w:rsid w:val="00B86E93"/>
    <w:rsid w:val="00B87D03"/>
    <w:rsid w:val="00B909E8"/>
    <w:rsid w:val="00B9232C"/>
    <w:rsid w:val="00B928EE"/>
    <w:rsid w:val="00B92AD5"/>
    <w:rsid w:val="00B94BA4"/>
    <w:rsid w:val="00B97DB5"/>
    <w:rsid w:val="00BA0E02"/>
    <w:rsid w:val="00BA4762"/>
    <w:rsid w:val="00BB156E"/>
    <w:rsid w:val="00BB1734"/>
    <w:rsid w:val="00BB2186"/>
    <w:rsid w:val="00BB3ABA"/>
    <w:rsid w:val="00BB4FEC"/>
    <w:rsid w:val="00BB65B1"/>
    <w:rsid w:val="00BB69D5"/>
    <w:rsid w:val="00BB73DF"/>
    <w:rsid w:val="00BC03E1"/>
    <w:rsid w:val="00BC0FF9"/>
    <w:rsid w:val="00BC2983"/>
    <w:rsid w:val="00BC3757"/>
    <w:rsid w:val="00BC4593"/>
    <w:rsid w:val="00BC584B"/>
    <w:rsid w:val="00BC5E54"/>
    <w:rsid w:val="00BD05BF"/>
    <w:rsid w:val="00BD2E37"/>
    <w:rsid w:val="00BD464A"/>
    <w:rsid w:val="00BD639A"/>
    <w:rsid w:val="00BD6CFB"/>
    <w:rsid w:val="00BE1E03"/>
    <w:rsid w:val="00BE2902"/>
    <w:rsid w:val="00BE42CB"/>
    <w:rsid w:val="00BE4D5A"/>
    <w:rsid w:val="00BE6162"/>
    <w:rsid w:val="00BE6C9C"/>
    <w:rsid w:val="00BE751E"/>
    <w:rsid w:val="00BF0022"/>
    <w:rsid w:val="00BF151B"/>
    <w:rsid w:val="00BF37B7"/>
    <w:rsid w:val="00BF501B"/>
    <w:rsid w:val="00BF5C82"/>
    <w:rsid w:val="00BF77C4"/>
    <w:rsid w:val="00BF7A5E"/>
    <w:rsid w:val="00C0085D"/>
    <w:rsid w:val="00C00E47"/>
    <w:rsid w:val="00C010AA"/>
    <w:rsid w:val="00C013EF"/>
    <w:rsid w:val="00C027C6"/>
    <w:rsid w:val="00C03F72"/>
    <w:rsid w:val="00C04F9C"/>
    <w:rsid w:val="00C0736B"/>
    <w:rsid w:val="00C11D21"/>
    <w:rsid w:val="00C11EFC"/>
    <w:rsid w:val="00C1675F"/>
    <w:rsid w:val="00C16C29"/>
    <w:rsid w:val="00C21F2D"/>
    <w:rsid w:val="00C22DD1"/>
    <w:rsid w:val="00C23438"/>
    <w:rsid w:val="00C23439"/>
    <w:rsid w:val="00C24BB6"/>
    <w:rsid w:val="00C2565F"/>
    <w:rsid w:val="00C27213"/>
    <w:rsid w:val="00C278C2"/>
    <w:rsid w:val="00C30B00"/>
    <w:rsid w:val="00C32425"/>
    <w:rsid w:val="00C33DEA"/>
    <w:rsid w:val="00C34B78"/>
    <w:rsid w:val="00C353D0"/>
    <w:rsid w:val="00C35AE1"/>
    <w:rsid w:val="00C41E55"/>
    <w:rsid w:val="00C4248D"/>
    <w:rsid w:val="00C43809"/>
    <w:rsid w:val="00C445E2"/>
    <w:rsid w:val="00C45167"/>
    <w:rsid w:val="00C45E02"/>
    <w:rsid w:val="00C473CE"/>
    <w:rsid w:val="00C50168"/>
    <w:rsid w:val="00C5139A"/>
    <w:rsid w:val="00C5180C"/>
    <w:rsid w:val="00C52111"/>
    <w:rsid w:val="00C523E4"/>
    <w:rsid w:val="00C53622"/>
    <w:rsid w:val="00C54982"/>
    <w:rsid w:val="00C54B46"/>
    <w:rsid w:val="00C54BD6"/>
    <w:rsid w:val="00C55B71"/>
    <w:rsid w:val="00C621A1"/>
    <w:rsid w:val="00C630B7"/>
    <w:rsid w:val="00C63153"/>
    <w:rsid w:val="00C63CB8"/>
    <w:rsid w:val="00C65327"/>
    <w:rsid w:val="00C65838"/>
    <w:rsid w:val="00C6673E"/>
    <w:rsid w:val="00C66857"/>
    <w:rsid w:val="00C67382"/>
    <w:rsid w:val="00C72471"/>
    <w:rsid w:val="00C74AF1"/>
    <w:rsid w:val="00C8086B"/>
    <w:rsid w:val="00C80FA0"/>
    <w:rsid w:val="00C82D97"/>
    <w:rsid w:val="00C84D14"/>
    <w:rsid w:val="00C9369C"/>
    <w:rsid w:val="00C93EDD"/>
    <w:rsid w:val="00C95333"/>
    <w:rsid w:val="00C953EF"/>
    <w:rsid w:val="00C953F6"/>
    <w:rsid w:val="00CA0363"/>
    <w:rsid w:val="00CA06A4"/>
    <w:rsid w:val="00CA40CC"/>
    <w:rsid w:val="00CA501F"/>
    <w:rsid w:val="00CA59FA"/>
    <w:rsid w:val="00CA61CF"/>
    <w:rsid w:val="00CB0B17"/>
    <w:rsid w:val="00CB1749"/>
    <w:rsid w:val="00CB1870"/>
    <w:rsid w:val="00CB27C2"/>
    <w:rsid w:val="00CB3A9F"/>
    <w:rsid w:val="00CB5048"/>
    <w:rsid w:val="00CB77F9"/>
    <w:rsid w:val="00CC10DA"/>
    <w:rsid w:val="00CC5ACD"/>
    <w:rsid w:val="00CD229F"/>
    <w:rsid w:val="00CD4486"/>
    <w:rsid w:val="00CE2D1F"/>
    <w:rsid w:val="00CE31E0"/>
    <w:rsid w:val="00CE444E"/>
    <w:rsid w:val="00CE52F0"/>
    <w:rsid w:val="00CE6F1A"/>
    <w:rsid w:val="00CF18A3"/>
    <w:rsid w:val="00CF356A"/>
    <w:rsid w:val="00CF3DA6"/>
    <w:rsid w:val="00CF4A61"/>
    <w:rsid w:val="00CF6809"/>
    <w:rsid w:val="00D01778"/>
    <w:rsid w:val="00D029CB"/>
    <w:rsid w:val="00D04274"/>
    <w:rsid w:val="00D053A4"/>
    <w:rsid w:val="00D05A8B"/>
    <w:rsid w:val="00D06659"/>
    <w:rsid w:val="00D0699D"/>
    <w:rsid w:val="00D122E3"/>
    <w:rsid w:val="00D1447E"/>
    <w:rsid w:val="00D164B7"/>
    <w:rsid w:val="00D17475"/>
    <w:rsid w:val="00D1747A"/>
    <w:rsid w:val="00D205D0"/>
    <w:rsid w:val="00D21306"/>
    <w:rsid w:val="00D2151A"/>
    <w:rsid w:val="00D22151"/>
    <w:rsid w:val="00D22AF0"/>
    <w:rsid w:val="00D25CA2"/>
    <w:rsid w:val="00D26BCB"/>
    <w:rsid w:val="00D275C6"/>
    <w:rsid w:val="00D27639"/>
    <w:rsid w:val="00D41A51"/>
    <w:rsid w:val="00D42DFD"/>
    <w:rsid w:val="00D45E14"/>
    <w:rsid w:val="00D4755C"/>
    <w:rsid w:val="00D52763"/>
    <w:rsid w:val="00D52834"/>
    <w:rsid w:val="00D52F0E"/>
    <w:rsid w:val="00D544FE"/>
    <w:rsid w:val="00D5596F"/>
    <w:rsid w:val="00D56F3F"/>
    <w:rsid w:val="00D57733"/>
    <w:rsid w:val="00D601F1"/>
    <w:rsid w:val="00D61F13"/>
    <w:rsid w:val="00D650A7"/>
    <w:rsid w:val="00D672D6"/>
    <w:rsid w:val="00D67D4A"/>
    <w:rsid w:val="00D70B9D"/>
    <w:rsid w:val="00D72B46"/>
    <w:rsid w:val="00D75D2E"/>
    <w:rsid w:val="00D766D5"/>
    <w:rsid w:val="00D806A3"/>
    <w:rsid w:val="00D81232"/>
    <w:rsid w:val="00D81BAC"/>
    <w:rsid w:val="00D83149"/>
    <w:rsid w:val="00D83173"/>
    <w:rsid w:val="00D8380A"/>
    <w:rsid w:val="00D85273"/>
    <w:rsid w:val="00D90973"/>
    <w:rsid w:val="00D90CC5"/>
    <w:rsid w:val="00D92C6A"/>
    <w:rsid w:val="00D963A6"/>
    <w:rsid w:val="00D97122"/>
    <w:rsid w:val="00DA12AB"/>
    <w:rsid w:val="00DA44C1"/>
    <w:rsid w:val="00DB02E8"/>
    <w:rsid w:val="00DB1764"/>
    <w:rsid w:val="00DB3689"/>
    <w:rsid w:val="00DB3767"/>
    <w:rsid w:val="00DB39E0"/>
    <w:rsid w:val="00DB70B4"/>
    <w:rsid w:val="00DC181B"/>
    <w:rsid w:val="00DC1B28"/>
    <w:rsid w:val="00DC22BE"/>
    <w:rsid w:val="00DC3DE0"/>
    <w:rsid w:val="00DC5F62"/>
    <w:rsid w:val="00DC6B68"/>
    <w:rsid w:val="00DC7FAF"/>
    <w:rsid w:val="00DD02BA"/>
    <w:rsid w:val="00DD100B"/>
    <w:rsid w:val="00DD42F9"/>
    <w:rsid w:val="00DD743D"/>
    <w:rsid w:val="00DE1B4A"/>
    <w:rsid w:val="00DE2611"/>
    <w:rsid w:val="00DE2CFF"/>
    <w:rsid w:val="00DE3330"/>
    <w:rsid w:val="00DE4971"/>
    <w:rsid w:val="00DE5939"/>
    <w:rsid w:val="00DE7746"/>
    <w:rsid w:val="00DE7AA4"/>
    <w:rsid w:val="00DF1C50"/>
    <w:rsid w:val="00DF2EAC"/>
    <w:rsid w:val="00DF4490"/>
    <w:rsid w:val="00DF4933"/>
    <w:rsid w:val="00DF4CBC"/>
    <w:rsid w:val="00DF5370"/>
    <w:rsid w:val="00E0032E"/>
    <w:rsid w:val="00E004AF"/>
    <w:rsid w:val="00E0205D"/>
    <w:rsid w:val="00E02BE9"/>
    <w:rsid w:val="00E06DE8"/>
    <w:rsid w:val="00E1018A"/>
    <w:rsid w:val="00E10707"/>
    <w:rsid w:val="00E10FB1"/>
    <w:rsid w:val="00E11C04"/>
    <w:rsid w:val="00E120F4"/>
    <w:rsid w:val="00E153F6"/>
    <w:rsid w:val="00E15F7E"/>
    <w:rsid w:val="00E173DF"/>
    <w:rsid w:val="00E20E6A"/>
    <w:rsid w:val="00E26AB7"/>
    <w:rsid w:val="00E270B8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1EE1"/>
    <w:rsid w:val="00E521EE"/>
    <w:rsid w:val="00E55E2E"/>
    <w:rsid w:val="00E62790"/>
    <w:rsid w:val="00E62B3D"/>
    <w:rsid w:val="00E6315A"/>
    <w:rsid w:val="00E64C50"/>
    <w:rsid w:val="00E65E86"/>
    <w:rsid w:val="00E71B00"/>
    <w:rsid w:val="00E73C7F"/>
    <w:rsid w:val="00E740D9"/>
    <w:rsid w:val="00E8224F"/>
    <w:rsid w:val="00E83BFC"/>
    <w:rsid w:val="00E853FB"/>
    <w:rsid w:val="00E85E3C"/>
    <w:rsid w:val="00E87574"/>
    <w:rsid w:val="00E90D70"/>
    <w:rsid w:val="00E920B1"/>
    <w:rsid w:val="00E943EE"/>
    <w:rsid w:val="00E96534"/>
    <w:rsid w:val="00E97042"/>
    <w:rsid w:val="00E9760C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1DF8"/>
    <w:rsid w:val="00EB4324"/>
    <w:rsid w:val="00EB6B41"/>
    <w:rsid w:val="00EC0950"/>
    <w:rsid w:val="00EC16A1"/>
    <w:rsid w:val="00EC1D1E"/>
    <w:rsid w:val="00EC1D63"/>
    <w:rsid w:val="00EC2918"/>
    <w:rsid w:val="00EC465B"/>
    <w:rsid w:val="00EC5A04"/>
    <w:rsid w:val="00EC5B82"/>
    <w:rsid w:val="00EC7D8F"/>
    <w:rsid w:val="00EC7E1A"/>
    <w:rsid w:val="00ED09F7"/>
    <w:rsid w:val="00ED0F55"/>
    <w:rsid w:val="00ED4BA4"/>
    <w:rsid w:val="00ED5032"/>
    <w:rsid w:val="00ED5270"/>
    <w:rsid w:val="00ED6649"/>
    <w:rsid w:val="00ED7856"/>
    <w:rsid w:val="00ED792B"/>
    <w:rsid w:val="00ED7DC2"/>
    <w:rsid w:val="00EE04F3"/>
    <w:rsid w:val="00EE5769"/>
    <w:rsid w:val="00EE5CA6"/>
    <w:rsid w:val="00EE6916"/>
    <w:rsid w:val="00EF1335"/>
    <w:rsid w:val="00EF1557"/>
    <w:rsid w:val="00EF1D24"/>
    <w:rsid w:val="00EF4836"/>
    <w:rsid w:val="00EF4AE0"/>
    <w:rsid w:val="00EF6FA1"/>
    <w:rsid w:val="00F012FF"/>
    <w:rsid w:val="00F01A21"/>
    <w:rsid w:val="00F046E9"/>
    <w:rsid w:val="00F04831"/>
    <w:rsid w:val="00F06E0E"/>
    <w:rsid w:val="00F07AA2"/>
    <w:rsid w:val="00F12DA8"/>
    <w:rsid w:val="00F1322B"/>
    <w:rsid w:val="00F13699"/>
    <w:rsid w:val="00F154E0"/>
    <w:rsid w:val="00F15B55"/>
    <w:rsid w:val="00F202C0"/>
    <w:rsid w:val="00F224D2"/>
    <w:rsid w:val="00F23C38"/>
    <w:rsid w:val="00F24055"/>
    <w:rsid w:val="00F25BEF"/>
    <w:rsid w:val="00F25F2A"/>
    <w:rsid w:val="00F270BA"/>
    <w:rsid w:val="00F308AF"/>
    <w:rsid w:val="00F321D5"/>
    <w:rsid w:val="00F32911"/>
    <w:rsid w:val="00F337F8"/>
    <w:rsid w:val="00F3464D"/>
    <w:rsid w:val="00F36774"/>
    <w:rsid w:val="00F405D4"/>
    <w:rsid w:val="00F40AA9"/>
    <w:rsid w:val="00F40C50"/>
    <w:rsid w:val="00F4100B"/>
    <w:rsid w:val="00F433E7"/>
    <w:rsid w:val="00F43D26"/>
    <w:rsid w:val="00F46B8B"/>
    <w:rsid w:val="00F47660"/>
    <w:rsid w:val="00F507DB"/>
    <w:rsid w:val="00F5236F"/>
    <w:rsid w:val="00F52C7A"/>
    <w:rsid w:val="00F52E89"/>
    <w:rsid w:val="00F5333A"/>
    <w:rsid w:val="00F544AB"/>
    <w:rsid w:val="00F56286"/>
    <w:rsid w:val="00F5653F"/>
    <w:rsid w:val="00F56A1B"/>
    <w:rsid w:val="00F57C66"/>
    <w:rsid w:val="00F57D97"/>
    <w:rsid w:val="00F6079F"/>
    <w:rsid w:val="00F64EA5"/>
    <w:rsid w:val="00F66660"/>
    <w:rsid w:val="00F66A3D"/>
    <w:rsid w:val="00F66DF3"/>
    <w:rsid w:val="00F67AB2"/>
    <w:rsid w:val="00F70EC4"/>
    <w:rsid w:val="00F73D21"/>
    <w:rsid w:val="00F74052"/>
    <w:rsid w:val="00F747C9"/>
    <w:rsid w:val="00F74ED0"/>
    <w:rsid w:val="00F754A9"/>
    <w:rsid w:val="00F75B44"/>
    <w:rsid w:val="00F8012B"/>
    <w:rsid w:val="00F81303"/>
    <w:rsid w:val="00F83593"/>
    <w:rsid w:val="00F837F7"/>
    <w:rsid w:val="00F8499F"/>
    <w:rsid w:val="00F90263"/>
    <w:rsid w:val="00F90E30"/>
    <w:rsid w:val="00F917E4"/>
    <w:rsid w:val="00F91B00"/>
    <w:rsid w:val="00F9424D"/>
    <w:rsid w:val="00F94DFC"/>
    <w:rsid w:val="00F96BAD"/>
    <w:rsid w:val="00F97A48"/>
    <w:rsid w:val="00FA34B5"/>
    <w:rsid w:val="00FA7BF2"/>
    <w:rsid w:val="00FB0158"/>
    <w:rsid w:val="00FB16BC"/>
    <w:rsid w:val="00FB25A0"/>
    <w:rsid w:val="00FB2D7C"/>
    <w:rsid w:val="00FB3195"/>
    <w:rsid w:val="00FB4D21"/>
    <w:rsid w:val="00FB4F37"/>
    <w:rsid w:val="00FB79F1"/>
    <w:rsid w:val="00FB7E5A"/>
    <w:rsid w:val="00FC25AB"/>
    <w:rsid w:val="00FC3544"/>
    <w:rsid w:val="00FC48F0"/>
    <w:rsid w:val="00FC4F39"/>
    <w:rsid w:val="00FC6E54"/>
    <w:rsid w:val="00FD19CD"/>
    <w:rsid w:val="00FD33A2"/>
    <w:rsid w:val="00FD6206"/>
    <w:rsid w:val="00FD62DD"/>
    <w:rsid w:val="00FD7126"/>
    <w:rsid w:val="00FE09E7"/>
    <w:rsid w:val="00FE2161"/>
    <w:rsid w:val="00FE4C69"/>
    <w:rsid w:val="00FE54F3"/>
    <w:rsid w:val="00FE58B6"/>
    <w:rsid w:val="00FE7430"/>
    <w:rsid w:val="00FF0471"/>
    <w:rsid w:val="00FF0AAD"/>
    <w:rsid w:val="00FF29CE"/>
    <w:rsid w:val="00FF2E7C"/>
    <w:rsid w:val="00FF33F4"/>
    <w:rsid w:val="00FF5BE9"/>
    <w:rsid w:val="01124E01"/>
    <w:rsid w:val="019F326A"/>
    <w:rsid w:val="01E518D1"/>
    <w:rsid w:val="024C6358"/>
    <w:rsid w:val="0272200C"/>
    <w:rsid w:val="02AA0F54"/>
    <w:rsid w:val="02DA1CF5"/>
    <w:rsid w:val="02E8302F"/>
    <w:rsid w:val="032B5B4B"/>
    <w:rsid w:val="034A18C1"/>
    <w:rsid w:val="041152F7"/>
    <w:rsid w:val="0413105E"/>
    <w:rsid w:val="046B2397"/>
    <w:rsid w:val="04960FC9"/>
    <w:rsid w:val="049D061B"/>
    <w:rsid w:val="04B52587"/>
    <w:rsid w:val="04F57202"/>
    <w:rsid w:val="051937DB"/>
    <w:rsid w:val="053877DE"/>
    <w:rsid w:val="0556778F"/>
    <w:rsid w:val="05F432EF"/>
    <w:rsid w:val="06167D40"/>
    <w:rsid w:val="06746052"/>
    <w:rsid w:val="067552CA"/>
    <w:rsid w:val="067D464C"/>
    <w:rsid w:val="06A179A0"/>
    <w:rsid w:val="07327E8A"/>
    <w:rsid w:val="074023E4"/>
    <w:rsid w:val="07571F65"/>
    <w:rsid w:val="07771801"/>
    <w:rsid w:val="07825B13"/>
    <w:rsid w:val="07864148"/>
    <w:rsid w:val="07AE0C6B"/>
    <w:rsid w:val="07CE088B"/>
    <w:rsid w:val="085636D7"/>
    <w:rsid w:val="08B665B2"/>
    <w:rsid w:val="0950386C"/>
    <w:rsid w:val="09666D44"/>
    <w:rsid w:val="09F42949"/>
    <w:rsid w:val="0A0F3AE7"/>
    <w:rsid w:val="0A323E5C"/>
    <w:rsid w:val="0A7101C0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5518B1"/>
    <w:rsid w:val="0E6675E9"/>
    <w:rsid w:val="0E7304E4"/>
    <w:rsid w:val="0E735805"/>
    <w:rsid w:val="0EF805D6"/>
    <w:rsid w:val="0F0670A0"/>
    <w:rsid w:val="0F117F9B"/>
    <w:rsid w:val="0F292443"/>
    <w:rsid w:val="0FDD0A05"/>
    <w:rsid w:val="0FF22E1E"/>
    <w:rsid w:val="10D00944"/>
    <w:rsid w:val="10E66856"/>
    <w:rsid w:val="11A449EC"/>
    <w:rsid w:val="121151DD"/>
    <w:rsid w:val="12281256"/>
    <w:rsid w:val="124E4F2B"/>
    <w:rsid w:val="12655100"/>
    <w:rsid w:val="1359320E"/>
    <w:rsid w:val="13917374"/>
    <w:rsid w:val="13E205E1"/>
    <w:rsid w:val="148C2E3A"/>
    <w:rsid w:val="148D072E"/>
    <w:rsid w:val="14DD1BAF"/>
    <w:rsid w:val="15440243"/>
    <w:rsid w:val="155A6687"/>
    <w:rsid w:val="159B0B4F"/>
    <w:rsid w:val="159F10C6"/>
    <w:rsid w:val="15A16A04"/>
    <w:rsid w:val="16511444"/>
    <w:rsid w:val="1657778B"/>
    <w:rsid w:val="16C51ACC"/>
    <w:rsid w:val="17151DFE"/>
    <w:rsid w:val="177D76E0"/>
    <w:rsid w:val="17AE3625"/>
    <w:rsid w:val="180F6274"/>
    <w:rsid w:val="18690CFB"/>
    <w:rsid w:val="18925987"/>
    <w:rsid w:val="189429E6"/>
    <w:rsid w:val="18AE4818"/>
    <w:rsid w:val="191B3FEB"/>
    <w:rsid w:val="19B53C17"/>
    <w:rsid w:val="19B84071"/>
    <w:rsid w:val="19D81B97"/>
    <w:rsid w:val="19DD310A"/>
    <w:rsid w:val="19E74DB3"/>
    <w:rsid w:val="1A5646A0"/>
    <w:rsid w:val="1B0F7708"/>
    <w:rsid w:val="1B1962E0"/>
    <w:rsid w:val="1B6E36D8"/>
    <w:rsid w:val="1BD8329B"/>
    <w:rsid w:val="1BFE2EE5"/>
    <w:rsid w:val="1C687840"/>
    <w:rsid w:val="1C7E6187"/>
    <w:rsid w:val="1CBC410B"/>
    <w:rsid w:val="1CFD6B5F"/>
    <w:rsid w:val="1D0A719C"/>
    <w:rsid w:val="1D60281E"/>
    <w:rsid w:val="1E9373AE"/>
    <w:rsid w:val="1F0767BC"/>
    <w:rsid w:val="1F7230F8"/>
    <w:rsid w:val="20027941"/>
    <w:rsid w:val="204C53BE"/>
    <w:rsid w:val="20582F06"/>
    <w:rsid w:val="205A1B67"/>
    <w:rsid w:val="211A1954"/>
    <w:rsid w:val="21440317"/>
    <w:rsid w:val="21B81586"/>
    <w:rsid w:val="21FA3ACA"/>
    <w:rsid w:val="224061F6"/>
    <w:rsid w:val="22406B08"/>
    <w:rsid w:val="22515BB4"/>
    <w:rsid w:val="225D0863"/>
    <w:rsid w:val="22787D6E"/>
    <w:rsid w:val="22960D42"/>
    <w:rsid w:val="22AC71C4"/>
    <w:rsid w:val="22EB71DA"/>
    <w:rsid w:val="234C36DC"/>
    <w:rsid w:val="2358010C"/>
    <w:rsid w:val="239E54D8"/>
    <w:rsid w:val="23AF2307"/>
    <w:rsid w:val="23CC2B77"/>
    <w:rsid w:val="242B5E7E"/>
    <w:rsid w:val="2430541E"/>
    <w:rsid w:val="2451628F"/>
    <w:rsid w:val="24536F49"/>
    <w:rsid w:val="247A650D"/>
    <w:rsid w:val="2542153C"/>
    <w:rsid w:val="254B0EBB"/>
    <w:rsid w:val="25757213"/>
    <w:rsid w:val="25E739F2"/>
    <w:rsid w:val="26022111"/>
    <w:rsid w:val="261333A8"/>
    <w:rsid w:val="26333AF0"/>
    <w:rsid w:val="26D32BBE"/>
    <w:rsid w:val="26F87D22"/>
    <w:rsid w:val="27134220"/>
    <w:rsid w:val="276A5222"/>
    <w:rsid w:val="27966752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836896"/>
    <w:rsid w:val="29A315E5"/>
    <w:rsid w:val="29B45F11"/>
    <w:rsid w:val="29FD0268"/>
    <w:rsid w:val="2A2C3A27"/>
    <w:rsid w:val="2A355931"/>
    <w:rsid w:val="2AF93B36"/>
    <w:rsid w:val="2B1531FC"/>
    <w:rsid w:val="2B257241"/>
    <w:rsid w:val="2C1057E5"/>
    <w:rsid w:val="2C1C6605"/>
    <w:rsid w:val="2CC87E6F"/>
    <w:rsid w:val="2CE60D81"/>
    <w:rsid w:val="2D512048"/>
    <w:rsid w:val="2DA64CFE"/>
    <w:rsid w:val="2DEE32B2"/>
    <w:rsid w:val="2E462802"/>
    <w:rsid w:val="2E9A0203"/>
    <w:rsid w:val="2E9C3162"/>
    <w:rsid w:val="2EAC79D3"/>
    <w:rsid w:val="2EBF0E83"/>
    <w:rsid w:val="2F10116D"/>
    <w:rsid w:val="2F1078C3"/>
    <w:rsid w:val="2F1F42E6"/>
    <w:rsid w:val="2F7E557F"/>
    <w:rsid w:val="2FA04582"/>
    <w:rsid w:val="2FA73BC2"/>
    <w:rsid w:val="30906EDC"/>
    <w:rsid w:val="30BC181C"/>
    <w:rsid w:val="30C15711"/>
    <w:rsid w:val="30D7158A"/>
    <w:rsid w:val="311C6F65"/>
    <w:rsid w:val="31F51D67"/>
    <w:rsid w:val="3274443B"/>
    <w:rsid w:val="33366343"/>
    <w:rsid w:val="335D01AB"/>
    <w:rsid w:val="336A38EE"/>
    <w:rsid w:val="33CE46B3"/>
    <w:rsid w:val="34035E02"/>
    <w:rsid w:val="34164647"/>
    <w:rsid w:val="34422F00"/>
    <w:rsid w:val="349C563D"/>
    <w:rsid w:val="35137B68"/>
    <w:rsid w:val="36314129"/>
    <w:rsid w:val="36465373"/>
    <w:rsid w:val="378E702D"/>
    <w:rsid w:val="37B164B2"/>
    <w:rsid w:val="37BD3193"/>
    <w:rsid w:val="37C65713"/>
    <w:rsid w:val="37D115B2"/>
    <w:rsid w:val="37E06357"/>
    <w:rsid w:val="38214920"/>
    <w:rsid w:val="38487BE4"/>
    <w:rsid w:val="38574178"/>
    <w:rsid w:val="38712659"/>
    <w:rsid w:val="38AA67C6"/>
    <w:rsid w:val="38C471B2"/>
    <w:rsid w:val="3904087B"/>
    <w:rsid w:val="39807CC0"/>
    <w:rsid w:val="39D626D1"/>
    <w:rsid w:val="39F30B3F"/>
    <w:rsid w:val="3A0557BB"/>
    <w:rsid w:val="3B2F0F23"/>
    <w:rsid w:val="3B360523"/>
    <w:rsid w:val="3B4D53CA"/>
    <w:rsid w:val="3C064227"/>
    <w:rsid w:val="3D1C0EA2"/>
    <w:rsid w:val="3D2F2092"/>
    <w:rsid w:val="3D7D6E14"/>
    <w:rsid w:val="3DCF2E0D"/>
    <w:rsid w:val="3DF07251"/>
    <w:rsid w:val="3DFE3C97"/>
    <w:rsid w:val="3F22265A"/>
    <w:rsid w:val="3F354CE0"/>
    <w:rsid w:val="3F5E685A"/>
    <w:rsid w:val="3F6716E0"/>
    <w:rsid w:val="3F6F3D8F"/>
    <w:rsid w:val="3F751146"/>
    <w:rsid w:val="3F7817C5"/>
    <w:rsid w:val="3F8B7650"/>
    <w:rsid w:val="403409ED"/>
    <w:rsid w:val="4038311B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E91D53"/>
    <w:rsid w:val="44F84F89"/>
    <w:rsid w:val="45474AB5"/>
    <w:rsid w:val="45F144FF"/>
    <w:rsid w:val="461850D9"/>
    <w:rsid w:val="464C7438"/>
    <w:rsid w:val="465002DF"/>
    <w:rsid w:val="46E57047"/>
    <w:rsid w:val="475E61F7"/>
    <w:rsid w:val="47BA7497"/>
    <w:rsid w:val="47C90932"/>
    <w:rsid w:val="47CC43E5"/>
    <w:rsid w:val="480313B7"/>
    <w:rsid w:val="48575828"/>
    <w:rsid w:val="48A615D1"/>
    <w:rsid w:val="48C25B53"/>
    <w:rsid w:val="49D83F1F"/>
    <w:rsid w:val="49E06BA9"/>
    <w:rsid w:val="4A28316C"/>
    <w:rsid w:val="4A576892"/>
    <w:rsid w:val="4A6B42BA"/>
    <w:rsid w:val="4A78750E"/>
    <w:rsid w:val="4AA15971"/>
    <w:rsid w:val="4ABD5BE9"/>
    <w:rsid w:val="4AF063BB"/>
    <w:rsid w:val="4B03481E"/>
    <w:rsid w:val="4B1F4A36"/>
    <w:rsid w:val="4B26478F"/>
    <w:rsid w:val="4B856705"/>
    <w:rsid w:val="4CC54BA5"/>
    <w:rsid w:val="4CCE58DF"/>
    <w:rsid w:val="4D833BDD"/>
    <w:rsid w:val="4D8F1420"/>
    <w:rsid w:val="4D9133D7"/>
    <w:rsid w:val="4DA259C6"/>
    <w:rsid w:val="4DBE5CD4"/>
    <w:rsid w:val="4E261821"/>
    <w:rsid w:val="4E7578BC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644CF6"/>
    <w:rsid w:val="509E51F9"/>
    <w:rsid w:val="50DC5240"/>
    <w:rsid w:val="513A38F8"/>
    <w:rsid w:val="518642B9"/>
    <w:rsid w:val="522E361B"/>
    <w:rsid w:val="52872CBE"/>
    <w:rsid w:val="52997015"/>
    <w:rsid w:val="52B02736"/>
    <w:rsid w:val="52EF7AFD"/>
    <w:rsid w:val="53122A7C"/>
    <w:rsid w:val="53785995"/>
    <w:rsid w:val="54055632"/>
    <w:rsid w:val="541344B2"/>
    <w:rsid w:val="542C047E"/>
    <w:rsid w:val="54D34AE9"/>
    <w:rsid w:val="555F2D5C"/>
    <w:rsid w:val="55707D6E"/>
    <w:rsid w:val="55D03F0D"/>
    <w:rsid w:val="564F112E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1225BA"/>
    <w:rsid w:val="571D4226"/>
    <w:rsid w:val="57251349"/>
    <w:rsid w:val="572B6F10"/>
    <w:rsid w:val="575007FA"/>
    <w:rsid w:val="57976EEF"/>
    <w:rsid w:val="57CC2AB5"/>
    <w:rsid w:val="57DF26D1"/>
    <w:rsid w:val="58220522"/>
    <w:rsid w:val="585E5314"/>
    <w:rsid w:val="588B6889"/>
    <w:rsid w:val="58E6794D"/>
    <w:rsid w:val="591A0348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ADC653D"/>
    <w:rsid w:val="5B452B0A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E3D59D6"/>
    <w:rsid w:val="5F0309FC"/>
    <w:rsid w:val="5F586C0A"/>
    <w:rsid w:val="5FD536BC"/>
    <w:rsid w:val="60036C70"/>
    <w:rsid w:val="602279A0"/>
    <w:rsid w:val="604F5B72"/>
    <w:rsid w:val="606E7541"/>
    <w:rsid w:val="60755D7F"/>
    <w:rsid w:val="60807D59"/>
    <w:rsid w:val="61084ACE"/>
    <w:rsid w:val="61340F95"/>
    <w:rsid w:val="61771608"/>
    <w:rsid w:val="624124FD"/>
    <w:rsid w:val="62B54036"/>
    <w:rsid w:val="62D635F8"/>
    <w:rsid w:val="63BB73BA"/>
    <w:rsid w:val="63CB5BC3"/>
    <w:rsid w:val="642B07CD"/>
    <w:rsid w:val="64C64F50"/>
    <w:rsid w:val="64E50EAD"/>
    <w:rsid w:val="65984F3F"/>
    <w:rsid w:val="659D6455"/>
    <w:rsid w:val="659E3CB8"/>
    <w:rsid w:val="65B277EC"/>
    <w:rsid w:val="65F73C65"/>
    <w:rsid w:val="66175F6C"/>
    <w:rsid w:val="66594A49"/>
    <w:rsid w:val="66895568"/>
    <w:rsid w:val="668F2C57"/>
    <w:rsid w:val="6694541D"/>
    <w:rsid w:val="66970CDA"/>
    <w:rsid w:val="66A10B7C"/>
    <w:rsid w:val="66B90322"/>
    <w:rsid w:val="66D30702"/>
    <w:rsid w:val="66D400FB"/>
    <w:rsid w:val="6742197E"/>
    <w:rsid w:val="67655F5B"/>
    <w:rsid w:val="676F688E"/>
    <w:rsid w:val="678A14A8"/>
    <w:rsid w:val="68373C17"/>
    <w:rsid w:val="68597978"/>
    <w:rsid w:val="68D05409"/>
    <w:rsid w:val="68F93924"/>
    <w:rsid w:val="69514322"/>
    <w:rsid w:val="69795C5B"/>
    <w:rsid w:val="69797C2C"/>
    <w:rsid w:val="69CB3D72"/>
    <w:rsid w:val="69D04AC7"/>
    <w:rsid w:val="6A2D32EF"/>
    <w:rsid w:val="6A667D8E"/>
    <w:rsid w:val="6AB47FD2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475E81"/>
    <w:rsid w:val="6D624BE1"/>
    <w:rsid w:val="6DBF6523"/>
    <w:rsid w:val="6E4E5494"/>
    <w:rsid w:val="6E6A6492"/>
    <w:rsid w:val="6E8F5A8D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7A3602"/>
    <w:rsid w:val="73885507"/>
    <w:rsid w:val="738D7669"/>
    <w:rsid w:val="73C86FC2"/>
    <w:rsid w:val="744F5C43"/>
    <w:rsid w:val="74BE6C32"/>
    <w:rsid w:val="750B18BC"/>
    <w:rsid w:val="758E056D"/>
    <w:rsid w:val="759A5A96"/>
    <w:rsid w:val="75A154BC"/>
    <w:rsid w:val="75FC0968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8C3602B"/>
    <w:rsid w:val="79851225"/>
    <w:rsid w:val="79B652AC"/>
    <w:rsid w:val="7A9B3945"/>
    <w:rsid w:val="7AF469DE"/>
    <w:rsid w:val="7B097AF0"/>
    <w:rsid w:val="7B111AED"/>
    <w:rsid w:val="7B2B25E4"/>
    <w:rsid w:val="7B466F0E"/>
    <w:rsid w:val="7B50168C"/>
    <w:rsid w:val="7B855912"/>
    <w:rsid w:val="7B9C43CC"/>
    <w:rsid w:val="7BA9534A"/>
    <w:rsid w:val="7BDC2F15"/>
    <w:rsid w:val="7BFD589C"/>
    <w:rsid w:val="7C883FC8"/>
    <w:rsid w:val="7CC176DD"/>
    <w:rsid w:val="7CEB4CF5"/>
    <w:rsid w:val="7D093ADB"/>
    <w:rsid w:val="7D177FD3"/>
    <w:rsid w:val="7DA848B2"/>
    <w:rsid w:val="7E181FF6"/>
    <w:rsid w:val="7E6016B0"/>
    <w:rsid w:val="7E637282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586BBA-74FD-46CF-828B-2F7AEA8C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20" w:line="240" w:lineRule="auto"/>
      <w:jc w:val="both"/>
    </w:pPr>
    <w:rPr>
      <w:rFonts w:asciiTheme="minorHAnsi" w:eastAsiaTheme="minorEastAsia" w:hAnsiTheme="minorHAns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lang w:val="en-GB" w:eastAsia="en-GB"/>
    </w:rPr>
  </w:style>
  <w:style w:type="paragraph" w:styleId="a3">
    <w:name w:val="annotation subject"/>
    <w:basedOn w:val="a4"/>
    <w:next w:val="a4"/>
    <w:link w:val="Char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paragraph" w:styleId="a4">
    <w:name w:val="annotation text"/>
    <w:basedOn w:val="a"/>
    <w:link w:val="Char1"/>
    <w:unhideWhenUsed/>
    <w:qFormat/>
    <w:pPr>
      <w:jc w:val="left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6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7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7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8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9">
    <w:name w:val="Document Map"/>
    <w:basedOn w:val="a"/>
    <w:link w:val="Char2"/>
    <w:unhideWhenUsed/>
    <w:qFormat/>
    <w:rPr>
      <w:rFonts w:ascii="宋体"/>
      <w:sz w:val="18"/>
      <w:szCs w:val="18"/>
    </w:r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a">
    <w:name w:val="Body Text"/>
    <w:basedOn w:val="a"/>
    <w:link w:val="Char3"/>
    <w:qFormat/>
    <w:pPr>
      <w:widowControl/>
      <w:spacing w:before="40"/>
      <w:jc w:val="left"/>
    </w:pPr>
    <w:rPr>
      <w:rFonts w:ascii="Arial" w:eastAsia="MS Mincho" w:hAnsi="Arial"/>
      <w:kern w:val="0"/>
      <w:lang w:val="en-GB" w:eastAsia="en-GB"/>
    </w:rPr>
  </w:style>
  <w:style w:type="paragraph" w:styleId="22">
    <w:name w:val="List 2"/>
    <w:basedOn w:val="a6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b">
    <w:name w:val="Plain Text"/>
    <w:basedOn w:val="a"/>
    <w:link w:val="Char4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c">
    <w:name w:val="endnote text"/>
    <w:basedOn w:val="a"/>
    <w:link w:val="Char5"/>
    <w:qFormat/>
    <w:pPr>
      <w:snapToGrid w:val="0"/>
      <w:jc w:val="left"/>
    </w:pPr>
  </w:style>
  <w:style w:type="paragraph" w:styleId="ad">
    <w:name w:val="Balloon Text"/>
    <w:basedOn w:val="a"/>
    <w:link w:val="Char6"/>
    <w:unhideWhenUsed/>
    <w:qFormat/>
    <w:rPr>
      <w:sz w:val="18"/>
      <w:szCs w:val="18"/>
    </w:rPr>
  </w:style>
  <w:style w:type="paragraph" w:styleId="ae">
    <w:name w:val="footer"/>
    <w:basedOn w:val="a"/>
    <w:link w:val="Char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Char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0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1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/>
      <w:sz w:val="21"/>
    </w:rPr>
  </w:style>
  <w:style w:type="paragraph" w:styleId="af2">
    <w:name w:val="footnote text"/>
    <w:basedOn w:val="a"/>
    <w:link w:val="Char9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3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character" w:styleId="af5">
    <w:name w:val="endnote reference"/>
    <w:basedOn w:val="a0"/>
    <w:qFormat/>
    <w:rPr>
      <w:vertAlign w:val="superscript"/>
    </w:rPr>
  </w:style>
  <w:style w:type="character" w:styleId="af6">
    <w:name w:val="page number"/>
    <w:basedOn w:val="a0"/>
    <w:qFormat/>
  </w:style>
  <w:style w:type="character" w:styleId="af7">
    <w:name w:val="FollowedHyperlink"/>
    <w:basedOn w:val="a0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basedOn w:val="a0"/>
    <w:qFormat/>
    <w:rPr>
      <w:vertAlign w:val="superscript"/>
    </w:rPr>
  </w:style>
  <w:style w:type="table" w:styleId="afc">
    <w:name w:val="Table Grid"/>
    <w:basedOn w:val="a1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批注框文本 Char"/>
    <w:basedOn w:val="a0"/>
    <w:link w:val="ad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2">
    <w:name w:val="文档结构图 Char"/>
    <w:basedOn w:val="a0"/>
    <w:link w:val="a9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Char0">
    <w:name w:val="题注 Char"/>
    <w:link w:val="a8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">
    <w:name w:val="批注主题 Char"/>
    <w:basedOn w:val="Chara"/>
    <w:link w:val="a3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6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1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7">
    <w:name w:val="页脚 Char"/>
    <w:link w:val="ae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1"/>
    <w:next w:val="af1"/>
    <w:link w:val="CharChar0"/>
    <w:qFormat/>
  </w:style>
  <w:style w:type="character" w:customStyle="1" w:styleId="Char4">
    <w:name w:val="纯文本 Char"/>
    <w:basedOn w:val="a0"/>
    <w:link w:val="ab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1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3">
    <w:name w:val="正文文本 Char"/>
    <w:basedOn w:val="a0"/>
    <w:link w:val="aa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character" w:customStyle="1" w:styleId="Char8">
    <w:name w:val="页眉 Char"/>
    <w:link w:val="af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1"/>
    <w:qFormat/>
    <w:pPr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1"/>
    <w:qFormat/>
    <w:pPr>
      <w:outlineLvl w:val="4"/>
    </w:pPr>
  </w:style>
  <w:style w:type="paragraph" w:customStyle="1" w:styleId="aff8">
    <w:name w:val="二级条标题"/>
    <w:basedOn w:val="aff9"/>
    <w:next w:val="af1"/>
    <w:qFormat/>
    <w:pPr>
      <w:spacing w:beforeLines="0" w:afterLines="0"/>
      <w:outlineLvl w:val="3"/>
    </w:pPr>
  </w:style>
  <w:style w:type="paragraph" w:customStyle="1" w:styleId="aff9">
    <w:name w:val="一级条标题"/>
    <w:next w:val="af1"/>
    <w:qFormat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a">
    <w:name w:val="附录一级条标题"/>
    <w:basedOn w:val="affb"/>
    <w:next w:val="af1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1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c">
    <w:name w:val="四级条标题"/>
    <w:basedOn w:val="aff7"/>
    <w:next w:val="af1"/>
    <w:qFormat/>
    <w:pPr>
      <w:outlineLvl w:val="5"/>
    </w:pPr>
  </w:style>
  <w:style w:type="character" w:customStyle="1" w:styleId="Char9">
    <w:name w:val="脚注文本 Char"/>
    <w:basedOn w:val="a0"/>
    <w:link w:val="af2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1"/>
    <w:qFormat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fe">
    <w:name w:val="正文表标题"/>
    <w:next w:val="af1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1"/>
    <w:qFormat/>
    <w:pPr>
      <w:widowControl w:val="0"/>
      <w:autoSpaceDE w:val="0"/>
      <w:autoSpaceDN w:val="0"/>
      <w:jc w:val="both"/>
    </w:pPr>
    <w:rPr>
      <w:rFonts w:ascii="宋体" w:eastAsiaTheme="minorEastAsia"/>
      <w:sz w:val="18"/>
      <w:szCs w:val="18"/>
    </w:rPr>
  </w:style>
  <w:style w:type="paragraph" w:customStyle="1" w:styleId="afff0">
    <w:name w:val="附录五级条标题"/>
    <w:basedOn w:val="afff1"/>
    <w:next w:val="af1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1"/>
    <w:qFormat/>
    <w:pPr>
      <w:outlineLvl w:val="5"/>
    </w:pPr>
  </w:style>
  <w:style w:type="paragraph" w:customStyle="1" w:styleId="afff2">
    <w:name w:val="附录三级条标题"/>
    <w:basedOn w:val="afff3"/>
    <w:next w:val="af1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1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d">
    <w:name w:val="五级条标题"/>
    <w:basedOn w:val="affc"/>
    <w:next w:val="af1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4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2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eastAsiaTheme="minorEastAsia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6">
    <w:name w:val="图的脚注"/>
    <w:next w:val="af1"/>
    <w:qFormat/>
    <w:pPr>
      <w:widowControl w:val="0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5">
    <w:name w:val="尾注文本 Char"/>
    <w:basedOn w:val="a0"/>
    <w:link w:val="ac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/>
      <w:sz w:val="21"/>
    </w:rPr>
  </w:style>
  <w:style w:type="paragraph" w:customStyle="1" w:styleId="affff8">
    <w:name w:val="附录公式编号制表符"/>
    <w:basedOn w:val="a"/>
    <w:next w:val="a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b">
    <w:name w:val="示例后文字"/>
    <w:basedOn w:val="af1"/>
    <w:next w:val="af1"/>
    <w:qFormat/>
    <w:pPr>
      <w:ind w:firstLine="360"/>
    </w:pPr>
    <w:rPr>
      <w:sz w:val="18"/>
    </w:rPr>
  </w:style>
  <w:style w:type="paragraph" w:customStyle="1" w:styleId="affffc">
    <w:name w:val="图标脚注说明"/>
    <w:basedOn w:val="af1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fe">
    <w:name w:val="参考文献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1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1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6">
    <w:name w:val="附录表标号"/>
    <w:basedOn w:val="a"/>
    <w:next w:val="af1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1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1"/>
    <w:next w:val="a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1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1"/>
    <w:next w:val="af1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1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1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0">
    <w:name w:val="目次、标准名称标题"/>
    <w:basedOn w:val="a"/>
    <w:next w:val="a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sz w:val="21"/>
      <w:szCs w:val="22"/>
      <w:lang w:val="en-GB" w:eastAsia="en-US"/>
    </w:rPr>
  </w:style>
  <w:style w:type="paragraph" w:styleId="afffffff3">
    <w:name w:val="List Paragraph"/>
    <w:basedOn w:val="a"/>
    <w:link w:val="Char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Charb">
    <w:name w:val="列出段落 Char"/>
    <w:link w:val="afffffff3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footer" Target="footer3.xml"/><Relationship Id="rId10" Type="http://schemas.openxmlformats.org/officeDocument/2006/relationships/oleObject" Target="embeddings/oleObject1.bin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w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6898E3-3A1F-4508-AC5C-9C4C15DCD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4943</Words>
  <Characters>28177</Characters>
  <Application>Microsoft Office Word</Application>
  <DocSecurity>0</DocSecurity>
  <Lines>234</Lines>
  <Paragraphs>66</Paragraphs>
  <ScaleCrop>false</ScaleCrop>
  <Company>ZTE</Company>
  <LinksUpToDate>false</LinksUpToDate>
  <CharactersWithSpaces>33054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52</cp:revision>
  <cp:lastPrinted>2113-01-01T00:00:00Z</cp:lastPrinted>
  <dcterms:created xsi:type="dcterms:W3CDTF">2019-06-28T02:01:00Z</dcterms:created>
  <dcterms:modified xsi:type="dcterms:W3CDTF">2019-08-16T03:13:00Z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2052-11.1.0.7760</vt:lpwstr>
  </property>
</Properties>
</file>